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00000" w:rsidRPr="00F9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Pr="00F92F18" w:rsidRDefault="00C713DE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F92F18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9pt;height:71.35pt">
                  <v:imagedata r:id="rId6" o:title=""/>
                </v:shape>
              </w:pict>
            </w:r>
          </w:p>
        </w:tc>
      </w:tr>
      <w:tr w:rsidR="00000000" w:rsidRPr="00F9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F92F18" w:rsidRDefault="00F92F18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F92F18">
              <w:rPr>
                <w:rFonts w:eastAsiaTheme="minorEastAsia"/>
                <w:sz w:val="48"/>
                <w:szCs w:val="48"/>
              </w:rPr>
              <w:t>Закон Калужской области от 27.04.2007 N 305-ОЗ</w:t>
            </w:r>
            <w:r w:rsidRPr="00F92F18">
              <w:rPr>
                <w:rFonts w:eastAsiaTheme="minorEastAsia"/>
                <w:sz w:val="48"/>
                <w:szCs w:val="48"/>
              </w:rPr>
              <w:br/>
              <w:t>(ред. от 02.12.2021)</w:t>
            </w:r>
            <w:r w:rsidRPr="00F92F18">
              <w:rPr>
                <w:rFonts w:eastAsiaTheme="minorEastAsia"/>
                <w:sz w:val="48"/>
                <w:szCs w:val="48"/>
              </w:rPr>
              <w:br/>
              <w:t>"О противодействии коррупции в Калужской области"</w:t>
            </w:r>
            <w:r w:rsidRPr="00F92F18">
              <w:rPr>
                <w:rFonts w:eastAsiaTheme="minorEastAsia"/>
                <w:sz w:val="48"/>
                <w:szCs w:val="48"/>
              </w:rPr>
              <w:br/>
            </w:r>
            <w:r w:rsidRPr="00F92F18">
              <w:rPr>
                <w:rFonts w:eastAsiaTheme="minorEastAsia"/>
                <w:sz w:val="48"/>
                <w:szCs w:val="48"/>
              </w:rPr>
              <w:t>(принят постановлением Законодательного Собрания Калужской области от 19.04.2007 N 673)</w:t>
            </w:r>
            <w:r w:rsidRPr="00F92F18">
              <w:rPr>
                <w:rFonts w:eastAsiaTheme="minorEastAsia"/>
                <w:sz w:val="48"/>
                <w:szCs w:val="48"/>
              </w:rPr>
              <w:br/>
              <w:t>(вместе с "Методикой проведения антикоррупционной экспертизы нормативных правовых актов Калужской области и их проектов")</w:t>
            </w:r>
          </w:p>
        </w:tc>
      </w:tr>
      <w:tr w:rsidR="00000000" w:rsidRPr="00F9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Pr="00F92F18" w:rsidRDefault="00F92F18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F92F18">
              <w:rPr>
                <w:rFonts w:eastAsiaTheme="minorEastAsi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F92F1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92F1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F92F1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F92F18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F92F18">
              <w:rPr>
                <w:rFonts w:eastAsiaTheme="minorEastAsia"/>
                <w:sz w:val="28"/>
                <w:szCs w:val="28"/>
              </w:rPr>
              <w:br/>
            </w:r>
            <w:r w:rsidRPr="00F92F18">
              <w:rPr>
                <w:rFonts w:eastAsiaTheme="minorEastAsia"/>
                <w:sz w:val="28"/>
                <w:szCs w:val="28"/>
              </w:rPr>
              <w:br/>
              <w:t>Дата сохранения: 26.10.2022</w:t>
            </w:r>
            <w:r w:rsidRPr="00F92F18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F92F18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F92F18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F92F18">
        <w:tc>
          <w:tcPr>
            <w:tcW w:w="5103" w:type="dxa"/>
          </w:tcPr>
          <w:p w:rsidR="00000000" w:rsidRPr="00F92F18" w:rsidRDefault="00F92F18">
            <w:pPr>
              <w:pStyle w:val="ConsPlusNormal"/>
              <w:outlineLvl w:val="0"/>
              <w:rPr>
                <w:rFonts w:eastAsiaTheme="minorEastAsia"/>
              </w:rPr>
            </w:pPr>
            <w:r w:rsidRPr="00F92F18">
              <w:rPr>
                <w:rFonts w:eastAsiaTheme="minorEastAsia"/>
              </w:rPr>
              <w:t>27 апреля 2007 года</w:t>
            </w:r>
          </w:p>
        </w:tc>
        <w:tc>
          <w:tcPr>
            <w:tcW w:w="5103" w:type="dxa"/>
          </w:tcPr>
          <w:p w:rsidR="00000000" w:rsidRPr="00F92F18" w:rsidRDefault="00F92F18">
            <w:pPr>
              <w:pStyle w:val="ConsPlusNormal"/>
              <w:jc w:val="right"/>
              <w:outlineLvl w:val="0"/>
              <w:rPr>
                <w:rFonts w:eastAsiaTheme="minorEastAsia"/>
              </w:rPr>
            </w:pPr>
            <w:r w:rsidRPr="00F92F18">
              <w:rPr>
                <w:rFonts w:eastAsiaTheme="minorEastAsia"/>
              </w:rPr>
              <w:t>N 305-ОЗ</w:t>
            </w:r>
          </w:p>
        </w:tc>
      </w:tr>
    </w:tbl>
    <w:p w:rsidR="00000000" w:rsidRDefault="00F92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jc w:val="center"/>
      </w:pPr>
      <w:r>
        <w:t>КАЛУЖСКАЯ ОБЛАСТЬ</w:t>
      </w:r>
    </w:p>
    <w:p w:rsidR="00000000" w:rsidRDefault="00F92F18">
      <w:pPr>
        <w:pStyle w:val="ConsPlusTitle"/>
        <w:jc w:val="center"/>
      </w:pPr>
    </w:p>
    <w:p w:rsidR="00000000" w:rsidRDefault="00F92F18">
      <w:pPr>
        <w:pStyle w:val="ConsPlusTitle"/>
        <w:jc w:val="center"/>
      </w:pPr>
      <w:r>
        <w:t>ЗАКОН</w:t>
      </w:r>
    </w:p>
    <w:p w:rsidR="00000000" w:rsidRDefault="00F92F18">
      <w:pPr>
        <w:pStyle w:val="ConsPlusTitle"/>
        <w:jc w:val="center"/>
      </w:pPr>
    </w:p>
    <w:p w:rsidR="00000000" w:rsidRDefault="00F92F18">
      <w:pPr>
        <w:pStyle w:val="ConsPlusTitle"/>
        <w:jc w:val="center"/>
      </w:pPr>
      <w:r>
        <w:t>О ПРОТИВОДЕЙСТВИИ КОРРУПЦИИ В КАЛУЖСКОЙ ОБЛАСТИ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right"/>
      </w:pPr>
      <w:r>
        <w:t>Принят</w:t>
      </w:r>
    </w:p>
    <w:p w:rsidR="00000000" w:rsidRDefault="00F92F18">
      <w:pPr>
        <w:pStyle w:val="ConsPlusNormal"/>
        <w:jc w:val="right"/>
      </w:pPr>
      <w:r>
        <w:t>Постановлением</w:t>
      </w:r>
    </w:p>
    <w:p w:rsidR="00000000" w:rsidRDefault="00F92F18">
      <w:pPr>
        <w:pStyle w:val="ConsPlusNormal"/>
        <w:jc w:val="right"/>
      </w:pPr>
      <w:r>
        <w:t>Законодательного Собрания Калужской области</w:t>
      </w:r>
    </w:p>
    <w:p w:rsidR="00000000" w:rsidRDefault="00F92F18">
      <w:pPr>
        <w:pStyle w:val="ConsPlusNormal"/>
        <w:jc w:val="right"/>
      </w:pPr>
      <w:r>
        <w:t>от 19 апреля 2007 г. N 673</w:t>
      </w:r>
    </w:p>
    <w:p w:rsidR="00000000" w:rsidRDefault="00F92F18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F9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92F18" w:rsidRDefault="00F92F1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92F18" w:rsidRDefault="00F92F18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F92F18" w:rsidRDefault="00F92F1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F92F18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F92F18" w:rsidRDefault="00F92F1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F92F18">
              <w:rPr>
                <w:rFonts w:eastAsiaTheme="minorEastAsia"/>
                <w:color w:val="392C69"/>
              </w:rPr>
              <w:t xml:space="preserve">(в ред. Законов Калужской области от 28.05.2009 </w:t>
            </w:r>
            <w:hyperlink r:id="rId9" w:history="1">
              <w:r w:rsidRPr="00F92F18">
                <w:rPr>
                  <w:rFonts w:eastAsiaTheme="minorEastAsia"/>
                  <w:color w:val="0000FF"/>
                </w:rPr>
                <w:t>N 546-ОЗ</w:t>
              </w:r>
            </w:hyperlink>
            <w:r w:rsidRPr="00F92F18">
              <w:rPr>
                <w:rFonts w:eastAsiaTheme="minorEastAsia"/>
                <w:color w:val="392C69"/>
              </w:rPr>
              <w:t>,</w:t>
            </w:r>
          </w:p>
          <w:p w:rsidR="00000000" w:rsidRPr="00F92F18" w:rsidRDefault="00F92F1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F92F18">
              <w:rPr>
                <w:rFonts w:eastAsiaTheme="minorEastAsia"/>
                <w:color w:val="392C69"/>
              </w:rPr>
              <w:t xml:space="preserve">от 10.11.2009 </w:t>
            </w:r>
            <w:hyperlink r:id="rId10" w:history="1">
              <w:r w:rsidRPr="00F92F18">
                <w:rPr>
                  <w:rFonts w:eastAsiaTheme="minorEastAsia"/>
                  <w:color w:val="0000FF"/>
                </w:rPr>
                <w:t>N 588-ОЗ</w:t>
              </w:r>
            </w:hyperlink>
            <w:r w:rsidRPr="00F92F18">
              <w:rPr>
                <w:rFonts w:eastAsiaTheme="minorEastAsia"/>
                <w:color w:val="392C69"/>
              </w:rPr>
              <w:t xml:space="preserve">, от 24.02.2012 </w:t>
            </w:r>
            <w:hyperlink r:id="rId11" w:history="1">
              <w:r w:rsidRPr="00F92F18">
                <w:rPr>
                  <w:rFonts w:eastAsiaTheme="minorEastAsia"/>
                  <w:color w:val="0000FF"/>
                </w:rPr>
                <w:t>N 259-ОЗ</w:t>
              </w:r>
            </w:hyperlink>
            <w:r w:rsidRPr="00F92F18">
              <w:rPr>
                <w:rFonts w:eastAsiaTheme="minorEastAsia"/>
                <w:color w:val="392C69"/>
              </w:rPr>
              <w:t>,</w:t>
            </w:r>
          </w:p>
          <w:p w:rsidR="00000000" w:rsidRPr="00F92F18" w:rsidRDefault="00F92F1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F92F18">
              <w:rPr>
                <w:rFonts w:eastAsiaTheme="minorEastAsia"/>
                <w:color w:val="392C69"/>
              </w:rPr>
              <w:t>от 30.09</w:t>
            </w:r>
            <w:r w:rsidRPr="00F92F18">
              <w:rPr>
                <w:rFonts w:eastAsiaTheme="minorEastAsia"/>
                <w:color w:val="392C69"/>
              </w:rPr>
              <w:t xml:space="preserve">.2013 </w:t>
            </w:r>
            <w:hyperlink r:id="rId12" w:history="1">
              <w:r w:rsidRPr="00F92F18">
                <w:rPr>
                  <w:rFonts w:eastAsiaTheme="minorEastAsia"/>
                  <w:color w:val="0000FF"/>
                </w:rPr>
                <w:t>N 477-ОЗ</w:t>
              </w:r>
            </w:hyperlink>
            <w:r w:rsidRPr="00F92F18">
              <w:rPr>
                <w:rFonts w:eastAsiaTheme="minorEastAsia"/>
                <w:color w:val="392C69"/>
              </w:rPr>
              <w:t xml:space="preserve">, от 02.12.2021 </w:t>
            </w:r>
            <w:hyperlink r:id="rId13" w:history="1">
              <w:r w:rsidRPr="00F92F18">
                <w:rPr>
                  <w:rFonts w:eastAsiaTheme="minorEastAsia"/>
                  <w:color w:val="0000FF"/>
                </w:rPr>
                <w:t xml:space="preserve">N </w:t>
              </w:r>
              <w:r w:rsidRPr="00F92F18">
                <w:rPr>
                  <w:rFonts w:eastAsiaTheme="minorEastAsia"/>
                  <w:color w:val="0000FF"/>
                </w:rPr>
                <w:t>163-ОЗ</w:t>
              </w:r>
            </w:hyperlink>
            <w:r w:rsidRPr="00F92F18">
              <w:rPr>
                <w:rFonts w:eastAsiaTheme="minorEastAsia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F92F18" w:rsidRDefault="00F92F18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</w:p>
        </w:tc>
      </w:tr>
    </w:tbl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области.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 xml:space="preserve">Статья 1. </w:t>
      </w:r>
      <w:r>
        <w:t>Основные понятия, используемые в настоящем Законе</w:t>
      </w:r>
    </w:p>
    <w:p w:rsidR="00000000" w:rsidRDefault="00F92F18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Антикоррупционный мониторинг - набл</w:t>
      </w:r>
      <w:r>
        <w:t>юдение, анализ, оценка и прогноз действия коррупциогенных факторов, а также эффективности мер по противодействию коррупции.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Иные понятия, используемые в настоящем Законе, применяются в том же значении, что и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</w:t>
      </w:r>
      <w:r>
        <w:t>нормативных правовых актов и проектов нормативных правовых актов".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 xml:space="preserve">Правовую основу противодействия коррупции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</w:t>
      </w:r>
      <w:r>
        <w:t xml:space="preserve">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"О противодействии коррупции",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"Об антико</w:t>
      </w:r>
      <w:r>
        <w:t>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</w:t>
      </w:r>
      <w:r>
        <w:t xml:space="preserve">ые правовые акты иных федеральных органов государственной власти, настоящий Закон, иные нормативные правовые </w:t>
      </w:r>
      <w:r>
        <w:lastRenderedPageBreak/>
        <w:t>акты Калужской области и муниципальные правовые акты.</w:t>
      </w:r>
    </w:p>
    <w:p w:rsidR="00000000" w:rsidRDefault="00F92F1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bookmarkStart w:id="0" w:name="Par36"/>
      <w:bookmarkEnd w:id="0"/>
      <w:r>
        <w:t>Статья 4. Субъекты противодействия коррупции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органы государственной вл</w:t>
      </w:r>
      <w:r>
        <w:t>асти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Губернатор Калужской области;</w:t>
      </w:r>
    </w:p>
    <w:p w:rsidR="00000000" w:rsidRDefault="00F92F1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государственные орган</w:t>
      </w:r>
      <w:r>
        <w:t>ы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органы местного самоуправления;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мер по противодействию коррупции.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2. Законодательное Собрание Калужской обл</w:t>
      </w:r>
      <w:r>
        <w:t>асти: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</w:t>
      </w:r>
      <w:r>
        <w:t xml:space="preserve">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</w:t>
      </w:r>
      <w:r>
        <w:t>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4) создает Экспертный совет Законодательного Собрания Калужской области по противодействи</w:t>
      </w:r>
      <w:r>
        <w:t>ю коррупции (далее - Экспертный совет). Порядок деятельности, численный и персональный состав Экспертного совета утверждается Законодательным Собранием Калужской области;</w:t>
      </w:r>
    </w:p>
    <w:p w:rsidR="00000000" w:rsidRDefault="00F92F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4.1) создает в порядке, установленном для образования постоянных комиссий Законодательного Собрания Калужской области, комиссию Законодательно</w:t>
      </w:r>
      <w:r>
        <w:t xml:space="preserve">го Собрания Калужской области по контролю за достоверностью сведений о доходах, об имуществе и </w:t>
      </w:r>
      <w:r>
        <w:lastRenderedPageBreak/>
        <w:t>обязательствах имущественного характера, представляемых депутатами Законодательного Собрания Калужской области;</w:t>
      </w:r>
    </w:p>
    <w:p w:rsidR="00000000" w:rsidRDefault="00F92F18">
      <w:pPr>
        <w:pStyle w:val="ConsPlusNormal"/>
        <w:jc w:val="both"/>
      </w:pPr>
      <w:r>
        <w:t xml:space="preserve">(пп. 4.1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5) осуществляет антикоррупционный мониторинг;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7) взаимодействует с субъектами противодействия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3. П</w:t>
      </w:r>
      <w:r>
        <w:t>равительство Калужской области: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1) осуществляет проведение государственной политики в сфере противодействия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2) определяет уполномоченный орган исполнительной власти Калужской области в сфере противодействия коррупции (далее - уполномоченный орга</w:t>
      </w:r>
      <w:r>
        <w:t>н);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3) утверждает порядок проведения антикоррупционной экспертизы нормативных правовых актов и их проектов, разработанных и принятых Губернатором Калужской области, Правительством Калужской области, иными органами исполнительной власти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</w:t>
      </w:r>
      <w:r>
        <w:t>) взаимодействует с субъектами противодействия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5) осуществляет иные полномочия в области противодействия коррупции в соответствии с законодательством.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4. Уполномоченный орган исполнительной власти: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1) формирует план противодействия коррупции в о</w:t>
      </w:r>
      <w:r>
        <w:t>рганах исполнительной власти Калужской области;</w:t>
      </w:r>
    </w:p>
    <w:p w:rsidR="00000000" w:rsidRDefault="00F92F18">
      <w:pPr>
        <w:pStyle w:val="ConsPlusNormal"/>
        <w:jc w:val="both"/>
      </w:pPr>
      <w:r>
        <w:t xml:space="preserve">(пп.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02.12.2021 N 163-ОЗ)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2) осуществляет антикоррупционн</w:t>
      </w:r>
      <w:r>
        <w:t>ую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3) утверждает методику ежегодного антикоррупционного</w:t>
      </w:r>
      <w:r>
        <w:t xml:space="preserve"> мониторинга и организует его проведение;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4) осуществляет координацию деятельности в области противодействия коррупции органов исполнительной власти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5) взаимодействует с субъектами противодействия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6) осуществляет иные полномоч</w:t>
      </w:r>
      <w:r>
        <w:t>ия в области противодействия коррупции в соответствии с законодательством.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lastRenderedPageBreak/>
        <w:t>5. Иные органы исполнительной власти Калужской области: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2) формируют ведомственные планы прот</w:t>
      </w:r>
      <w:r>
        <w:t>иводействия коррупции в органах исполнительной власти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3) взаимодействуют с субъектами противодействия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5.1. Губернатор Калу</w:t>
      </w:r>
      <w:r>
        <w:t>жской области: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1) утверждает постановлением Губернатора Калужской области сформированный уполномоченным органом исполнительной власти план противодействия коррупции в органах исполнительной власти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2) осуществляет иные полномочия в област</w:t>
      </w:r>
      <w:r>
        <w:t>и противодействия коррупции в соответствии с законодательством.</w:t>
      </w:r>
    </w:p>
    <w:p w:rsidR="00000000" w:rsidRDefault="00F92F18">
      <w:pPr>
        <w:pStyle w:val="ConsPlusNormal"/>
        <w:jc w:val="both"/>
      </w:pPr>
      <w:r>
        <w:t xml:space="preserve">(п. 5.1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Калужской области от 30.09.2013 N 477-ОЗ)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6. Государственные органы Калужской области: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</w:t>
      </w:r>
      <w:r>
        <w:t>стимулов к антикоррупционному поведению;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2) взаимодействуют с субъектами противодействия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1) разрабатывать </w:t>
      </w:r>
      <w:r>
        <w:t>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2)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4) ос</w:t>
      </w:r>
      <w:r>
        <w:t>уществлять антикоррупционный мониторинг на уровне муниципальных образований Калужской области;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5) участвовать в организации антикоррупционного образования и антикоррупционной пропаганды.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lastRenderedPageBreak/>
        <w:t>8. Институты гражданского общества, организации и физические лица уча</w:t>
      </w:r>
      <w:r>
        <w:t>ствуют в реализации мер по противодействию коррупции в соответствии с законодательством.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5. Профилактика коррупции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- абзац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антикоррупционная экспертиза нормативных правовых актов Калужской области и их проектов, муниципальных правовых актов и их</w:t>
      </w:r>
      <w:r>
        <w:t xml:space="preserve"> проектов;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планирование деятельности по противодействию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антикоррупционный мониторинг;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антикоррупционное образование и пропаганда;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- оказание государственной поддержки деятельности общественных объединений в целях противодействия коррупции </w:t>
      </w:r>
      <w:r>
        <w:t>в порядке, определенном законодательством;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предъявление в установленном законом порядке квалификационных требований к гражданам, претендующим на замещение государственных должностей Калуж</w:t>
      </w:r>
      <w:r>
        <w:t>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которым длительное, безупречное и эффективное исполнение государст</w:t>
      </w:r>
      <w:r>
        <w:t>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его поощрении;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- принятие мер по предотвращению и урегулированию </w:t>
      </w:r>
      <w:r>
        <w:t>конфликта интересов на государственной и муниципальной службе;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иные меры, предусмотренные законодательством.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6. Борьба с коррупцией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 xml:space="preserve">Статья 7. Утратила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8. Антикоррупционная экспертиза нормативных правовых актов Калужской области, проектов нормативных правовых актов Калужской области</w:t>
      </w:r>
    </w:p>
    <w:p w:rsidR="00000000" w:rsidRDefault="00F92F18">
      <w:pPr>
        <w:pStyle w:val="ConsPlusNormal"/>
        <w:ind w:firstLine="540"/>
        <w:jc w:val="both"/>
      </w:pPr>
      <w:r>
        <w:t>(в ред.</w:t>
      </w:r>
      <w:r>
        <w:t xml:space="preserve"> </w:t>
      </w:r>
      <w:hyperlink r:id="rId31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актов, внесенных в установленн</w:t>
      </w:r>
      <w:r>
        <w:t xml:space="preserve">ом порядке в Законодательное Собрание Калужской области, а также нормативных правовых актов, принятых Законодательным Собранием Калужской области, проводится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области.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2. Антикоррупционная экспертиза нормативных правовых актов,</w:t>
      </w:r>
      <w:r>
        <w:t xml:space="preserve">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органом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 xml:space="preserve">Статья 9. Оформление результатов </w:t>
      </w:r>
      <w:r>
        <w:t>антикоррупционной экспертизы</w:t>
      </w:r>
    </w:p>
    <w:p w:rsidR="00000000" w:rsidRDefault="00F92F18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1. По результатам антикоррупционной экспертизы составляе</w:t>
      </w:r>
      <w:r>
        <w:t>тся экспертное заключение, в котором должны быть отражены: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2) рекомендации по устранению выявленных коррупцио</w:t>
      </w:r>
      <w:r>
        <w:t>генных факторов или нейтрализации вызываемых ими негативных последствий;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2. Экспертное заключение представляется ра</w:t>
      </w:r>
      <w:r>
        <w:t>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3. Коррупциогенные факторы, выявленные при проведении антикоррупционной э</w:t>
      </w:r>
      <w:r>
        <w:t>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4. В случае выявления коррупциогенных факторов в нормативных правовых актах Калужской</w:t>
      </w:r>
      <w:r>
        <w:t xml:space="preserve">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lastRenderedPageBreak/>
        <w:t>Статья 10. Антикоррупционный мониторинг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1. Антикоррупционный мониторинг проводится в целях: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- абзац утратил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Калужской области от 30.09.2013 N 477-ОЗ;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- оценки эффективности мер противодействия коррупции.</w:t>
      </w:r>
    </w:p>
    <w:p w:rsidR="00000000" w:rsidRDefault="00F92F1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Калужской области от 30.09.2013 N 477-ОЗ)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2. Результаты антикоррупционного мониторинга являются основой для разработки проектов планов противодействия коррупции.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3. Органы местного самоуправления вправе осуществлять антикоррупционный мониторинг в пор</w:t>
      </w:r>
      <w:r>
        <w:t>ядке, определенном самими органами местного самоуправления.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</w:t>
      </w:r>
      <w:r>
        <w:t>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образовательных учреждениях для решения задач формирования антикоррупционного мировоззрения, повыш</w:t>
      </w:r>
      <w:r>
        <w:t>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2. Организация антикоррупционного образования возлагается на уполномоченный орган исполнительной власти Калужской области в сфере </w:t>
      </w:r>
      <w:r>
        <w:t>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муниципальных образовательных учреждений в соответствии с законодательством.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>3. Антикорруп</w:t>
      </w:r>
      <w:r>
        <w:t>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системой государственных заказов, содержанием которой является просветительская работа в обще</w:t>
      </w:r>
      <w:r>
        <w:t>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000000" w:rsidRDefault="00F92F18">
      <w:pPr>
        <w:pStyle w:val="ConsPlusNormal"/>
        <w:spacing w:before="240"/>
        <w:ind w:firstLine="540"/>
        <w:jc w:val="both"/>
      </w:pPr>
      <w:r>
        <w:t xml:space="preserve">4. Организация антикоррупционной пропаганды возлагается на субъекты противодействия коррупции, указанные в </w:t>
      </w:r>
      <w:hyperlink w:anchor="Par36" w:tooltip="Статья 4. Субъекты противодействия коррупции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12. Оказание государственной поддержки формированию и деятельности общественных объединений, создаваемых в целях противодействия коррупции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Государственная поддер</w:t>
      </w:r>
      <w:r>
        <w:t xml:space="preserve">жка формированию и деятельности общественных объединений по </w:t>
      </w:r>
      <w:r>
        <w:lastRenderedPageBreak/>
        <w:t>противодействию коррупции осуществляется в соответствии с законодательством.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В органах государственной власти Калужской обла</w:t>
      </w:r>
      <w:r>
        <w:t>сти и государственных органах Калужской области правовыми актами их руководителей могут образовываться собственные специальные подразделения или определяться ответственные лица, наделенные функциями по предупреждению коррупционных правонарушений, которые в</w:t>
      </w:r>
      <w:r>
        <w:t xml:space="preserve">заимодействуют с комиссиями по соблюдению требований к служебному поведению государственных служащих и урегулированию конфликта интересов, образованными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Финансовое обеспечение реализации мер по противодействию коррупции осуществляется за счет средств областного бюджета.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right"/>
      </w:pPr>
      <w:r>
        <w:t>Губернатор Калужской области</w:t>
      </w:r>
    </w:p>
    <w:p w:rsidR="00000000" w:rsidRDefault="00F92F18">
      <w:pPr>
        <w:pStyle w:val="ConsPlusNormal"/>
        <w:jc w:val="right"/>
      </w:pPr>
      <w:r>
        <w:t>А.Д.Артамонов</w:t>
      </w:r>
    </w:p>
    <w:p w:rsidR="00000000" w:rsidRDefault="00F92F18">
      <w:pPr>
        <w:pStyle w:val="ConsPlusNormal"/>
      </w:pPr>
      <w:r>
        <w:t>г. Калуга</w:t>
      </w:r>
    </w:p>
    <w:p w:rsidR="00000000" w:rsidRDefault="00F92F18">
      <w:pPr>
        <w:pStyle w:val="ConsPlusNormal"/>
        <w:spacing w:before="240"/>
      </w:pPr>
      <w:r>
        <w:t>27 апреля 2007 г.</w:t>
      </w:r>
    </w:p>
    <w:p w:rsidR="00000000" w:rsidRDefault="00F92F18">
      <w:pPr>
        <w:pStyle w:val="ConsPlusNormal"/>
        <w:spacing w:before="240"/>
      </w:pPr>
      <w:r>
        <w:t>N 305-ОЗ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right"/>
        <w:outlineLvl w:val="0"/>
      </w:pPr>
      <w:r>
        <w:t>Приложение</w:t>
      </w:r>
    </w:p>
    <w:p w:rsidR="00000000" w:rsidRDefault="00F92F18">
      <w:pPr>
        <w:pStyle w:val="ConsPlusNormal"/>
        <w:jc w:val="right"/>
      </w:pPr>
      <w:r>
        <w:t>к Закону Калужской области</w:t>
      </w:r>
    </w:p>
    <w:p w:rsidR="00000000" w:rsidRDefault="00F92F18">
      <w:pPr>
        <w:pStyle w:val="ConsPlusNormal"/>
        <w:jc w:val="right"/>
      </w:pPr>
      <w:r>
        <w:t>от 27 апреля 2007 г. N 305-ОЗ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Title"/>
        <w:jc w:val="center"/>
      </w:pPr>
      <w:r>
        <w:t>МЕТОДИКА</w:t>
      </w:r>
    </w:p>
    <w:p w:rsidR="00000000" w:rsidRDefault="00F92F18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000000" w:rsidRDefault="00F92F18">
      <w:pPr>
        <w:pStyle w:val="ConsPlusTitle"/>
        <w:jc w:val="center"/>
      </w:pPr>
      <w:r>
        <w:t>ПРАВОВЫХ АКТОВ КАЛУЖСКОЙ ОБЛАСТИ И ИХ ПРОЕКТОВ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000000" w:rsidRDefault="00F92F18">
      <w:pPr>
        <w:pStyle w:val="ConsPlusNormal"/>
        <w:jc w:val="both"/>
      </w:pPr>
    </w:p>
    <w:p w:rsidR="00000000" w:rsidRDefault="00F92F18">
      <w:pPr>
        <w:pStyle w:val="ConsPlusNormal"/>
        <w:jc w:val="both"/>
      </w:pPr>
    </w:p>
    <w:p w:rsidR="00F92F18" w:rsidRDefault="00F92F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92F18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F18" w:rsidRDefault="00F92F18">
      <w:pPr>
        <w:spacing w:after="0" w:line="240" w:lineRule="auto"/>
      </w:pPr>
      <w:r>
        <w:separator/>
      </w:r>
    </w:p>
  </w:endnote>
  <w:endnote w:type="continuationSeparator" w:id="1">
    <w:p w:rsidR="00F92F18" w:rsidRDefault="00F9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92F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 w:rsidRPr="00F92F1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2F18" w:rsidRDefault="00F92F18">
          <w:pPr>
            <w:pStyle w:val="ConsPlusNormal"/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</w:pPr>
          <w:r w:rsidRPr="00F92F18">
            <w:rPr>
              <w:rFonts w:ascii="Tahoma" w:eastAsiaTheme="minorEastAsi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F92F18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2F18" w:rsidRDefault="00F92F18">
          <w:pPr>
            <w:pStyle w:val="ConsPlusNormal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F92F18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2F18" w:rsidRDefault="00F92F18">
          <w:pPr>
            <w:pStyle w:val="ConsPlusNormal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F92F18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F92F18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92F18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180BFB" w:rsidRPr="00F92F18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180BFB" w:rsidRPr="00F92F18">
            <w:rPr>
              <w:rFonts w:ascii="Tahoma" w:eastAsiaTheme="minorEastAsia" w:hAnsi="Tahoma" w:cs="Tahoma"/>
              <w:noProof/>
              <w:sz w:val="20"/>
              <w:szCs w:val="20"/>
            </w:rPr>
            <w:t>9</w:t>
          </w:r>
          <w:r w:rsidRPr="00F92F18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F92F18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F92F18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92F18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180BFB" w:rsidRPr="00F92F18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180BFB" w:rsidRPr="00F92F18">
            <w:rPr>
              <w:rFonts w:ascii="Tahoma" w:eastAsiaTheme="minorEastAsia" w:hAnsi="Tahoma" w:cs="Tahoma"/>
              <w:noProof/>
              <w:sz w:val="20"/>
              <w:szCs w:val="20"/>
            </w:rPr>
            <w:t>9</w:t>
          </w:r>
          <w:r w:rsidRPr="00F92F18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92F1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F18" w:rsidRDefault="00F92F18">
      <w:pPr>
        <w:spacing w:after="0" w:line="240" w:lineRule="auto"/>
      </w:pPr>
      <w:r>
        <w:separator/>
      </w:r>
    </w:p>
  </w:footnote>
  <w:footnote w:type="continuationSeparator" w:id="1">
    <w:p w:rsidR="00F92F18" w:rsidRDefault="00F92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 w:rsidRPr="00F92F1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2F18" w:rsidRDefault="00F92F18">
          <w:pPr>
            <w:pStyle w:val="ConsPlusNormal"/>
            <w:rPr>
              <w:rFonts w:ascii="Tahoma" w:eastAsiaTheme="minorEastAsia" w:hAnsi="Tahoma" w:cs="Tahoma"/>
              <w:sz w:val="16"/>
              <w:szCs w:val="16"/>
            </w:rPr>
          </w:pPr>
          <w:r w:rsidRPr="00F92F18">
            <w:rPr>
              <w:rFonts w:ascii="Tahoma" w:eastAsiaTheme="minorEastAsia" w:hAnsi="Tahoma" w:cs="Tahoma"/>
              <w:sz w:val="16"/>
              <w:szCs w:val="16"/>
            </w:rPr>
            <w:t>Закон Калужской области от 27.04.2007 N 305-ОЗ</w:t>
          </w:r>
          <w:r w:rsidRPr="00F92F18">
            <w:rPr>
              <w:rFonts w:ascii="Tahoma" w:eastAsiaTheme="minorEastAsia" w:hAnsi="Tahoma" w:cs="Tahoma"/>
              <w:sz w:val="16"/>
              <w:szCs w:val="16"/>
            </w:rPr>
            <w:br/>
            <w:t>(ред. от 02.12.2021)</w:t>
          </w:r>
          <w:r w:rsidRPr="00F92F18">
            <w:rPr>
              <w:rFonts w:ascii="Tahoma" w:eastAsiaTheme="minorEastAsia" w:hAnsi="Tahoma" w:cs="Tahoma"/>
              <w:sz w:val="16"/>
              <w:szCs w:val="16"/>
            </w:rPr>
            <w:br/>
            <w:t xml:space="preserve">"О противодействии коррупции в Калужской </w:t>
          </w:r>
          <w:r w:rsidRPr="00F92F18">
            <w:rPr>
              <w:rFonts w:ascii="Tahoma" w:eastAsiaTheme="minorEastAsia" w:hAnsi="Tahoma" w:cs="Tahoma"/>
              <w:sz w:val="16"/>
              <w:szCs w:val="16"/>
            </w:rPr>
            <w:t>области"</w:t>
          </w:r>
          <w:r w:rsidRPr="00F92F18">
            <w:rPr>
              <w:rFonts w:ascii="Tahoma" w:eastAsiaTheme="minorEastAsia" w:hAnsi="Tahoma" w:cs="Tahoma"/>
              <w:sz w:val="16"/>
              <w:szCs w:val="16"/>
            </w:rPr>
            <w:br/>
            <w:t>(п...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F92F18" w:rsidRDefault="00F92F18">
          <w:pPr>
            <w:pStyle w:val="ConsPlusNormal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F92F18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92F18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92F18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F92F18">
            <w:rPr>
              <w:rFonts w:ascii="Tahoma" w:eastAsiaTheme="minorEastAsia" w:hAnsi="Tahoma" w:cs="Tahoma"/>
              <w:sz w:val="16"/>
              <w:szCs w:val="16"/>
            </w:rPr>
            <w:t>Дата сохранения: 26.10.2022</w:t>
          </w:r>
        </w:p>
      </w:tc>
    </w:tr>
  </w:tbl>
  <w:p w:rsidR="00000000" w:rsidRDefault="00F92F1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92F1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3DE"/>
    <w:rsid w:val="00180BFB"/>
    <w:rsid w:val="00C713DE"/>
    <w:rsid w:val="00F9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RLAW037&amp;n=145649&amp;date=26.10.2022&amp;dst=100015&amp;field=134" TargetMode="External"/><Relationship Id="rId18" Type="http://schemas.openxmlformats.org/officeDocument/2006/relationships/hyperlink" Target="https://login.consultant.ru/link/?req=doc&amp;base=LAW&amp;n=2875&amp;date=26.10.2022" TargetMode="External"/><Relationship Id="rId26" Type="http://schemas.openxmlformats.org/officeDocument/2006/relationships/hyperlink" Target="https://login.consultant.ru/link/?req=doc&amp;base=RLAW037&amp;n=145649&amp;date=26.10.2022&amp;dst=100015&amp;field=134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037&amp;n=67974&amp;date=26.10.2022&amp;dst=100013&amp;field=134" TargetMode="External"/><Relationship Id="rId34" Type="http://schemas.openxmlformats.org/officeDocument/2006/relationships/hyperlink" Target="https://login.consultant.ru/link/?req=doc&amp;base=RLAW037&amp;n=67974&amp;date=26.10.2022&amp;dst=100019&amp;field=13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037&amp;n=67953&amp;date=26.10.2022&amp;dst=100008&amp;field=134" TargetMode="External"/><Relationship Id="rId17" Type="http://schemas.openxmlformats.org/officeDocument/2006/relationships/hyperlink" Target="https://login.consultant.ru/link/?req=doc&amp;base=LAW&amp;n=308817&amp;date=26.10.2022" TargetMode="External"/><Relationship Id="rId25" Type="http://schemas.openxmlformats.org/officeDocument/2006/relationships/hyperlink" Target="https://login.consultant.ru/link/?req=doc&amp;base=RLAW037&amp;n=50954&amp;date=26.10.2022&amp;dst=100008&amp;field=134" TargetMode="External"/><Relationship Id="rId33" Type="http://schemas.openxmlformats.org/officeDocument/2006/relationships/hyperlink" Target="https://login.consultant.ru/link/?req=doc&amp;base=LAW&amp;n=308817&amp;date=26.10.2022" TargetMode="External"/><Relationship Id="rId38" Type="http://schemas.openxmlformats.org/officeDocument/2006/relationships/hyperlink" Target="https://login.consultant.ru/link/?req=doc&amp;base=RLAW037&amp;n=67974&amp;date=26.10.2022&amp;dst=100029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8388&amp;date=26.10.2022&amp;dst=100009&amp;field=134" TargetMode="External"/><Relationship Id="rId20" Type="http://schemas.openxmlformats.org/officeDocument/2006/relationships/hyperlink" Target="https://login.consultant.ru/link/?req=doc&amp;base=LAW&amp;n=308817&amp;date=26.10.2022" TargetMode="External"/><Relationship Id="rId29" Type="http://schemas.openxmlformats.org/officeDocument/2006/relationships/hyperlink" Target="https://login.consultant.ru/link/?req=doc&amp;base=RLAW037&amp;n=67953&amp;date=26.10.2022&amp;dst=100018&amp;field=13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037&amp;n=50954&amp;date=26.10.2022&amp;dst=100008&amp;field=134" TargetMode="External"/><Relationship Id="rId24" Type="http://schemas.openxmlformats.org/officeDocument/2006/relationships/hyperlink" Target="https://login.consultant.ru/link/?req=doc&amp;base=RLAW037&amp;n=67974&amp;date=26.10.2022&amp;dst=100014&amp;field=134" TargetMode="External"/><Relationship Id="rId32" Type="http://schemas.openxmlformats.org/officeDocument/2006/relationships/hyperlink" Target="https://login.consultant.ru/link/?req=doc&amp;base=LAW&amp;n=308817&amp;date=26.10.2022" TargetMode="External"/><Relationship Id="rId37" Type="http://schemas.openxmlformats.org/officeDocument/2006/relationships/hyperlink" Target="https://login.consultant.ru/link/?req=doc&amp;base=LAW&amp;n=428390&amp;date=26.10.2022&amp;dst=100201&amp;field=134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037&amp;n=67974&amp;date=26.10.2022&amp;dst=100009&amp;field=134" TargetMode="External"/><Relationship Id="rId23" Type="http://schemas.openxmlformats.org/officeDocument/2006/relationships/hyperlink" Target="https://login.consultant.ru/link/?req=doc&amp;base=RLAW037&amp;n=67953&amp;date=26.10.2022&amp;dst=100010&amp;field=134" TargetMode="External"/><Relationship Id="rId28" Type="http://schemas.openxmlformats.org/officeDocument/2006/relationships/hyperlink" Target="https://login.consultant.ru/link/?req=doc&amp;base=RLAW037&amp;n=67953&amp;date=26.10.2022&amp;dst=100017&amp;field=134" TargetMode="External"/><Relationship Id="rId36" Type="http://schemas.openxmlformats.org/officeDocument/2006/relationships/hyperlink" Target="https://login.consultant.ru/link/?req=doc&amp;base=RLAW037&amp;n=67953&amp;date=26.10.2022&amp;dst=100022&amp;field=134" TargetMode="External"/><Relationship Id="rId10" Type="http://schemas.openxmlformats.org/officeDocument/2006/relationships/hyperlink" Target="https://login.consultant.ru/link/?req=doc&amp;base=RLAW037&amp;n=67974&amp;date=26.10.2022&amp;dst=100008&amp;field=134" TargetMode="External"/><Relationship Id="rId19" Type="http://schemas.openxmlformats.org/officeDocument/2006/relationships/hyperlink" Target="https://login.consultant.ru/link/?req=doc&amp;base=LAW&amp;n=428388&amp;date=26.10.2022" TargetMode="External"/><Relationship Id="rId31" Type="http://schemas.openxmlformats.org/officeDocument/2006/relationships/hyperlink" Target="https://login.consultant.ru/link/?req=doc&amp;base=RLAW037&amp;n=67974&amp;date=26.10.2022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37&amp;n=29513&amp;date=26.10.2022&amp;dst=100008&amp;field=134" TargetMode="External"/><Relationship Id="rId14" Type="http://schemas.openxmlformats.org/officeDocument/2006/relationships/hyperlink" Target="https://login.consultant.ru/link/?req=doc&amp;base=LAW&amp;n=428388&amp;date=26.10.2022&amp;dst=100019&amp;field=134" TargetMode="External"/><Relationship Id="rId22" Type="http://schemas.openxmlformats.org/officeDocument/2006/relationships/hyperlink" Target="https://login.consultant.ru/link/?req=doc&amp;base=LAW&amp;n=428388&amp;date=26.10.2022&amp;dst=100020&amp;field=134" TargetMode="External"/><Relationship Id="rId27" Type="http://schemas.openxmlformats.org/officeDocument/2006/relationships/hyperlink" Target="https://login.consultant.ru/link/?req=doc&amp;base=RLAW037&amp;n=67953&amp;date=26.10.2022&amp;dst=100013&amp;field=134" TargetMode="External"/><Relationship Id="rId30" Type="http://schemas.openxmlformats.org/officeDocument/2006/relationships/hyperlink" Target="https://login.consultant.ru/link/?req=doc&amp;base=RLAW037&amp;n=67953&amp;date=26.10.2022&amp;dst=100019&amp;field=134" TargetMode="External"/><Relationship Id="rId35" Type="http://schemas.openxmlformats.org/officeDocument/2006/relationships/hyperlink" Target="https://login.consultant.ru/link/?req=doc&amp;base=RLAW037&amp;n=67953&amp;date=26.10.2022&amp;dst=10002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3008</Words>
  <Characters>17151</Characters>
  <Application>Microsoft Office Word</Application>
  <DocSecurity>2</DocSecurity>
  <Lines>142</Lines>
  <Paragraphs>40</Paragraphs>
  <ScaleCrop>false</ScaleCrop>
  <Company>КонсультантПлюс Версия 4022.00.09</Company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27.04.2007 N 305-ОЗ(ред. от 02.12.2021)"О противодействии коррупции в Калужской области"(принят постановлением Законодательного Собрания Калужской области от 19.04.2007 N 673)(вместе с "Методикой проведения антикоррупционной экс</dc:title>
  <dc:creator>ZP-Vetlab</dc:creator>
  <cp:lastModifiedBy>ZP-Vetlab</cp:lastModifiedBy>
  <cp:revision>2</cp:revision>
  <dcterms:created xsi:type="dcterms:W3CDTF">2022-10-26T05:43:00Z</dcterms:created>
  <dcterms:modified xsi:type="dcterms:W3CDTF">2022-10-26T05:43:00Z</dcterms:modified>
</cp:coreProperties>
</file>