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000000" w:rsidRPr="00F92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F92F18" w:rsidRDefault="00C713DE">
            <w:pPr>
              <w:pStyle w:val="ConsPlusTitlePage"/>
              <w:rPr>
                <w:rFonts w:eastAsiaTheme="minorEastAsia"/>
                <w:sz w:val="20"/>
                <w:szCs w:val="20"/>
              </w:rPr>
            </w:pPr>
            <w:r w:rsidRPr="00F92F18">
              <w:rPr>
                <w:rFonts w:eastAsiaTheme="minorEastAsia"/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9.9pt;height:71.35pt">
                  <v:imagedata r:id="rId6" o:title=""/>
                </v:shape>
              </w:pict>
            </w:r>
          </w:p>
        </w:tc>
      </w:tr>
      <w:tr w:rsidR="00000000" w:rsidRPr="00F92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F92F18" w:rsidRDefault="00F92F18">
            <w:pPr>
              <w:pStyle w:val="ConsPlusTitlePage"/>
              <w:jc w:val="center"/>
              <w:rPr>
                <w:rFonts w:eastAsiaTheme="minorEastAsia"/>
                <w:sz w:val="48"/>
                <w:szCs w:val="48"/>
              </w:rPr>
            </w:pPr>
            <w:r w:rsidRPr="00F92F18">
              <w:rPr>
                <w:rFonts w:eastAsiaTheme="minorEastAsia"/>
                <w:sz w:val="48"/>
                <w:szCs w:val="48"/>
              </w:rPr>
              <w:t>Закон Калужской области от 27.04.2007 N 305-ОЗ</w:t>
            </w:r>
            <w:r w:rsidRPr="00F92F18">
              <w:rPr>
                <w:rFonts w:eastAsiaTheme="minorEastAsia"/>
                <w:sz w:val="48"/>
                <w:szCs w:val="48"/>
              </w:rPr>
              <w:br/>
              <w:t>(ред. от 02.12.2021)</w:t>
            </w:r>
            <w:r w:rsidRPr="00F92F18">
              <w:rPr>
                <w:rFonts w:eastAsiaTheme="minorEastAsia"/>
                <w:sz w:val="48"/>
                <w:szCs w:val="48"/>
              </w:rPr>
              <w:br/>
              <w:t>"О противодействии коррупции в Калужской области"</w:t>
            </w:r>
            <w:r w:rsidRPr="00F92F18">
              <w:rPr>
                <w:rFonts w:eastAsiaTheme="minorEastAsia"/>
                <w:sz w:val="48"/>
                <w:szCs w:val="48"/>
              </w:rPr>
              <w:br/>
            </w:r>
            <w:r w:rsidRPr="00F92F18">
              <w:rPr>
                <w:rFonts w:eastAsiaTheme="minorEastAsia"/>
                <w:sz w:val="48"/>
                <w:szCs w:val="48"/>
              </w:rPr>
              <w:t>(принят постановлением Законодательного Собрания Калужской области от 19.04.2007 N 673)</w:t>
            </w:r>
            <w:r w:rsidRPr="00F92F18">
              <w:rPr>
                <w:rFonts w:eastAsiaTheme="minorEastAsia"/>
                <w:sz w:val="48"/>
                <w:szCs w:val="48"/>
              </w:rPr>
              <w:br/>
              <w:t>(вместе с "Методикой проведения антикоррупционной экспертизы нормативных правовых актов Калужской области и их проектов")</w:t>
            </w:r>
          </w:p>
        </w:tc>
      </w:tr>
      <w:tr w:rsidR="00000000" w:rsidRPr="00F92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F92F18" w:rsidRDefault="00F92F18">
            <w:pPr>
              <w:pStyle w:val="ConsPlusTitlePage"/>
              <w:jc w:val="center"/>
              <w:rPr>
                <w:rFonts w:eastAsiaTheme="minorEastAsia"/>
                <w:sz w:val="28"/>
                <w:szCs w:val="28"/>
              </w:rPr>
            </w:pPr>
            <w:r w:rsidRPr="00F92F18">
              <w:rPr>
                <w:rFonts w:eastAsiaTheme="minorEastAsia"/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F92F18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F92F18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br/>
              </w:r>
              <w:r w:rsidRPr="00F92F18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F92F18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F92F18">
              <w:rPr>
                <w:rFonts w:eastAsiaTheme="minorEastAsia"/>
                <w:sz w:val="28"/>
                <w:szCs w:val="28"/>
              </w:rPr>
              <w:br/>
            </w:r>
            <w:r w:rsidRPr="00F92F18">
              <w:rPr>
                <w:rFonts w:eastAsiaTheme="minorEastAsia"/>
                <w:sz w:val="28"/>
                <w:szCs w:val="28"/>
              </w:rPr>
              <w:br/>
              <w:t>Дата сохранения: 26.10.2022</w:t>
            </w:r>
            <w:r w:rsidRPr="00F92F18">
              <w:rPr>
                <w:rFonts w:eastAsiaTheme="minorEastAsia"/>
                <w:sz w:val="28"/>
                <w:szCs w:val="28"/>
              </w:rPr>
              <w:br/>
              <w:t> </w:t>
            </w:r>
          </w:p>
        </w:tc>
      </w:tr>
    </w:tbl>
    <w:p w:rsidR="00000000" w:rsidRDefault="00F92F18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F92F18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 w:rsidRPr="00F92F18">
        <w:tc>
          <w:tcPr>
            <w:tcW w:w="5103" w:type="dxa"/>
          </w:tcPr>
          <w:p w:rsidR="00000000" w:rsidRPr="00F92F18" w:rsidRDefault="00F92F18">
            <w:pPr>
              <w:pStyle w:val="ConsPlusNormal"/>
              <w:outlineLvl w:val="0"/>
              <w:rPr>
                <w:rFonts w:eastAsiaTheme="minorEastAsia"/>
              </w:rPr>
            </w:pPr>
            <w:r w:rsidRPr="00F92F18">
              <w:rPr>
                <w:rFonts w:eastAsiaTheme="minorEastAsia"/>
              </w:rPr>
              <w:t>27 апреля 2007 года</w:t>
            </w:r>
          </w:p>
        </w:tc>
        <w:tc>
          <w:tcPr>
            <w:tcW w:w="5103" w:type="dxa"/>
          </w:tcPr>
          <w:p w:rsidR="00000000" w:rsidRPr="00F92F18" w:rsidRDefault="00F92F18">
            <w:pPr>
              <w:pStyle w:val="ConsPlusNormal"/>
              <w:jc w:val="right"/>
              <w:outlineLvl w:val="0"/>
              <w:rPr>
                <w:rFonts w:eastAsiaTheme="minorEastAsia"/>
              </w:rPr>
            </w:pPr>
            <w:r w:rsidRPr="00F92F18">
              <w:rPr>
                <w:rFonts w:eastAsiaTheme="minorEastAsia"/>
              </w:rPr>
              <w:t>N 305-ОЗ</w:t>
            </w:r>
          </w:p>
        </w:tc>
      </w:tr>
    </w:tbl>
    <w:p w:rsidR="00000000" w:rsidRDefault="00F92F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92F18">
      <w:pPr>
        <w:pStyle w:val="ConsPlusNormal"/>
        <w:jc w:val="both"/>
      </w:pPr>
    </w:p>
    <w:p w:rsidR="00000000" w:rsidRDefault="00F92F18">
      <w:pPr>
        <w:pStyle w:val="ConsPlusTitle"/>
        <w:jc w:val="center"/>
      </w:pPr>
      <w:r>
        <w:t>КАЛУЖСКАЯ ОБЛАСТЬ</w:t>
      </w:r>
    </w:p>
    <w:p w:rsidR="00000000" w:rsidRDefault="00F92F18">
      <w:pPr>
        <w:pStyle w:val="ConsPlusTitle"/>
        <w:jc w:val="center"/>
      </w:pPr>
    </w:p>
    <w:p w:rsidR="00000000" w:rsidRDefault="00F92F18">
      <w:pPr>
        <w:pStyle w:val="ConsPlusTitle"/>
        <w:jc w:val="center"/>
      </w:pPr>
      <w:r>
        <w:t>ЗАКОН</w:t>
      </w:r>
    </w:p>
    <w:p w:rsidR="00000000" w:rsidRDefault="00F92F18">
      <w:pPr>
        <w:pStyle w:val="ConsPlusTitle"/>
        <w:jc w:val="center"/>
      </w:pPr>
    </w:p>
    <w:p w:rsidR="00000000" w:rsidRDefault="00F92F18">
      <w:pPr>
        <w:pStyle w:val="ConsPlusTitle"/>
        <w:jc w:val="center"/>
      </w:pPr>
      <w:r>
        <w:t>О ПРОТИВОДЕЙСТВИИ КОРРУПЦИИ В КАЛУЖСКОЙ ОБЛАСТИ</w:t>
      </w:r>
    </w:p>
    <w:p w:rsidR="00000000" w:rsidRDefault="00F92F18">
      <w:pPr>
        <w:pStyle w:val="ConsPlusNormal"/>
        <w:jc w:val="both"/>
      </w:pPr>
    </w:p>
    <w:p w:rsidR="00000000" w:rsidRDefault="00F92F18">
      <w:pPr>
        <w:pStyle w:val="ConsPlusNormal"/>
        <w:jc w:val="right"/>
      </w:pPr>
      <w:r>
        <w:t>Принят</w:t>
      </w:r>
    </w:p>
    <w:p w:rsidR="00000000" w:rsidRDefault="00F92F18">
      <w:pPr>
        <w:pStyle w:val="ConsPlusNormal"/>
        <w:jc w:val="right"/>
      </w:pPr>
      <w:r>
        <w:t>Постановлением</w:t>
      </w:r>
    </w:p>
    <w:p w:rsidR="00000000" w:rsidRDefault="00F92F18">
      <w:pPr>
        <w:pStyle w:val="ConsPlusNormal"/>
        <w:jc w:val="right"/>
      </w:pPr>
      <w:r>
        <w:t>Законодательного Собрания Калужской области</w:t>
      </w:r>
    </w:p>
    <w:p w:rsidR="00000000" w:rsidRDefault="00F92F18">
      <w:pPr>
        <w:pStyle w:val="ConsPlusNormal"/>
        <w:jc w:val="right"/>
      </w:pPr>
      <w:r>
        <w:t>от 19 апреля 2007 г. N 673</w:t>
      </w:r>
    </w:p>
    <w:p w:rsidR="00000000" w:rsidRDefault="00F92F1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 w:rsidRPr="00F92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F92F18" w:rsidRDefault="00F92F18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F92F18" w:rsidRDefault="00F92F18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F92F18" w:rsidRDefault="00F92F18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F92F18">
              <w:rPr>
                <w:rFonts w:eastAsiaTheme="minorEastAsia"/>
                <w:color w:val="392C69"/>
              </w:rPr>
              <w:t>Список изменяющих документов</w:t>
            </w:r>
          </w:p>
          <w:p w:rsidR="00000000" w:rsidRPr="00F92F18" w:rsidRDefault="00F92F18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F92F18">
              <w:rPr>
                <w:rFonts w:eastAsiaTheme="minorEastAsia"/>
                <w:color w:val="392C69"/>
              </w:rPr>
              <w:t xml:space="preserve">(в ред. Законов Калужской области от 28.05.2009 </w:t>
            </w:r>
            <w:hyperlink r:id="rId9" w:history="1">
              <w:r w:rsidRPr="00F92F18">
                <w:rPr>
                  <w:rFonts w:eastAsiaTheme="minorEastAsia"/>
                  <w:color w:val="0000FF"/>
                </w:rPr>
                <w:t>N 546-ОЗ</w:t>
              </w:r>
            </w:hyperlink>
            <w:r w:rsidRPr="00F92F18">
              <w:rPr>
                <w:rFonts w:eastAsiaTheme="minorEastAsia"/>
                <w:color w:val="392C69"/>
              </w:rPr>
              <w:t>,</w:t>
            </w:r>
          </w:p>
          <w:p w:rsidR="00000000" w:rsidRPr="00F92F18" w:rsidRDefault="00F92F18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F92F18">
              <w:rPr>
                <w:rFonts w:eastAsiaTheme="minorEastAsia"/>
                <w:color w:val="392C69"/>
              </w:rPr>
              <w:t xml:space="preserve">от 10.11.2009 </w:t>
            </w:r>
            <w:hyperlink r:id="rId10" w:history="1">
              <w:r w:rsidRPr="00F92F18">
                <w:rPr>
                  <w:rFonts w:eastAsiaTheme="minorEastAsia"/>
                  <w:color w:val="0000FF"/>
                </w:rPr>
                <w:t>N 588-ОЗ</w:t>
              </w:r>
            </w:hyperlink>
            <w:r w:rsidRPr="00F92F18">
              <w:rPr>
                <w:rFonts w:eastAsiaTheme="minorEastAsia"/>
                <w:color w:val="392C69"/>
              </w:rPr>
              <w:t xml:space="preserve">, от 24.02.2012 </w:t>
            </w:r>
            <w:hyperlink r:id="rId11" w:history="1">
              <w:r w:rsidRPr="00F92F18">
                <w:rPr>
                  <w:rFonts w:eastAsiaTheme="minorEastAsia"/>
                  <w:color w:val="0000FF"/>
                </w:rPr>
                <w:t>N 259-ОЗ</w:t>
              </w:r>
            </w:hyperlink>
            <w:r w:rsidRPr="00F92F18">
              <w:rPr>
                <w:rFonts w:eastAsiaTheme="minorEastAsia"/>
                <w:color w:val="392C69"/>
              </w:rPr>
              <w:t>,</w:t>
            </w:r>
          </w:p>
          <w:p w:rsidR="00000000" w:rsidRPr="00F92F18" w:rsidRDefault="00F92F18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F92F18">
              <w:rPr>
                <w:rFonts w:eastAsiaTheme="minorEastAsia"/>
                <w:color w:val="392C69"/>
              </w:rPr>
              <w:t>от 30.09</w:t>
            </w:r>
            <w:r w:rsidRPr="00F92F18">
              <w:rPr>
                <w:rFonts w:eastAsiaTheme="minorEastAsia"/>
                <w:color w:val="392C69"/>
              </w:rPr>
              <w:t xml:space="preserve">.2013 </w:t>
            </w:r>
            <w:hyperlink r:id="rId12" w:history="1">
              <w:r w:rsidRPr="00F92F18">
                <w:rPr>
                  <w:rFonts w:eastAsiaTheme="minorEastAsia"/>
                  <w:color w:val="0000FF"/>
                </w:rPr>
                <w:t>N 477-ОЗ</w:t>
              </w:r>
            </w:hyperlink>
            <w:r w:rsidRPr="00F92F18">
              <w:rPr>
                <w:rFonts w:eastAsiaTheme="minorEastAsia"/>
                <w:color w:val="392C69"/>
              </w:rPr>
              <w:t xml:space="preserve">, от 02.12.2021 </w:t>
            </w:r>
            <w:hyperlink r:id="rId13" w:history="1">
              <w:r w:rsidRPr="00F92F18">
                <w:rPr>
                  <w:rFonts w:eastAsiaTheme="minorEastAsia"/>
                  <w:color w:val="0000FF"/>
                </w:rPr>
                <w:t xml:space="preserve">N </w:t>
              </w:r>
              <w:r w:rsidRPr="00F92F18">
                <w:rPr>
                  <w:rFonts w:eastAsiaTheme="minorEastAsia"/>
                  <w:color w:val="0000FF"/>
                </w:rPr>
                <w:t>163-ОЗ</w:t>
              </w:r>
            </w:hyperlink>
            <w:r w:rsidRPr="00F92F18">
              <w:rPr>
                <w:rFonts w:eastAsiaTheme="minorEastAsia"/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F92F18" w:rsidRDefault="00F92F18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</w:p>
        </w:tc>
      </w:tr>
    </w:tbl>
    <w:p w:rsidR="00000000" w:rsidRDefault="00F92F18">
      <w:pPr>
        <w:pStyle w:val="ConsPlusNormal"/>
        <w:jc w:val="both"/>
      </w:pPr>
    </w:p>
    <w:p w:rsidR="00000000" w:rsidRDefault="00F92F18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противодействии коррупции" в целях защиты прав и свобод человека и гражданина, обеспечения законности, правопорядка и общественной безопасности определяет принципы, основные направления и формы противодействия коррупции в Калужской области.</w:t>
      </w:r>
    </w:p>
    <w:p w:rsidR="00000000" w:rsidRDefault="00F92F18">
      <w:pPr>
        <w:pStyle w:val="ConsPlusNormal"/>
        <w:jc w:val="both"/>
      </w:pPr>
    </w:p>
    <w:p w:rsidR="00000000" w:rsidRDefault="00F92F18">
      <w:pPr>
        <w:pStyle w:val="ConsPlusTitle"/>
        <w:ind w:firstLine="540"/>
        <w:jc w:val="both"/>
        <w:outlineLvl w:val="1"/>
      </w:pPr>
      <w:r>
        <w:t xml:space="preserve">Статья 1. </w:t>
      </w:r>
      <w:r>
        <w:t>Основные понятия, используемые в настоящем Законе</w:t>
      </w:r>
    </w:p>
    <w:p w:rsidR="00000000" w:rsidRDefault="00F92F18">
      <w:pPr>
        <w:pStyle w:val="ConsPlusNormal"/>
        <w:ind w:firstLine="540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Калужской области от 10.11.2009 N 588-ОЗ)</w:t>
      </w:r>
    </w:p>
    <w:p w:rsidR="00000000" w:rsidRDefault="00F92F18">
      <w:pPr>
        <w:pStyle w:val="ConsPlusNormal"/>
        <w:jc w:val="both"/>
      </w:pPr>
    </w:p>
    <w:p w:rsidR="00000000" w:rsidRDefault="00F92F18">
      <w:pPr>
        <w:pStyle w:val="ConsPlusNormal"/>
        <w:ind w:firstLine="540"/>
        <w:jc w:val="both"/>
      </w:pPr>
      <w:r>
        <w:t>Антикоррупционный мониторинг - набл</w:t>
      </w:r>
      <w:r>
        <w:t>юдение, анализ, оценка и прогноз действия коррупциогенных факторов, а также эффективности мер по противодействию коррупции.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 xml:space="preserve">Иные понятия, используемые в настоящем Законе, применяются в том же значении, что и в Федеральном </w:t>
      </w:r>
      <w:hyperlink r:id="rId16" w:history="1">
        <w:r>
          <w:rPr>
            <w:color w:val="0000FF"/>
          </w:rPr>
          <w:t>законе</w:t>
        </w:r>
      </w:hyperlink>
      <w:r>
        <w:t xml:space="preserve"> "О противодействии коррупции" и Федеральном </w:t>
      </w:r>
      <w:hyperlink r:id="rId17" w:history="1">
        <w:r>
          <w:rPr>
            <w:color w:val="0000FF"/>
          </w:rPr>
          <w:t>законе</w:t>
        </w:r>
      </w:hyperlink>
      <w:r>
        <w:t xml:space="preserve"> "Об антикоррупционной экспертизе </w:t>
      </w:r>
      <w:r>
        <w:t>нормативных правовых актов и проектов нормативных правовых актов".</w:t>
      </w:r>
    </w:p>
    <w:p w:rsidR="00000000" w:rsidRDefault="00F92F18">
      <w:pPr>
        <w:pStyle w:val="ConsPlusNormal"/>
        <w:jc w:val="both"/>
      </w:pPr>
    </w:p>
    <w:p w:rsidR="00000000" w:rsidRDefault="00F92F18">
      <w:pPr>
        <w:pStyle w:val="ConsPlusTitle"/>
        <w:ind w:firstLine="540"/>
        <w:jc w:val="both"/>
        <w:outlineLvl w:val="1"/>
      </w:pPr>
      <w:r>
        <w:t>Статья 2. Правовая основа противодействия коррупции</w:t>
      </w:r>
    </w:p>
    <w:p w:rsidR="00000000" w:rsidRDefault="00F92F18">
      <w:pPr>
        <w:pStyle w:val="ConsPlusNormal"/>
        <w:jc w:val="both"/>
      </w:pPr>
    </w:p>
    <w:p w:rsidR="00000000" w:rsidRDefault="00F92F18">
      <w:pPr>
        <w:pStyle w:val="ConsPlusNormal"/>
        <w:ind w:firstLine="540"/>
        <w:jc w:val="both"/>
      </w:pPr>
      <w:r>
        <w:t xml:space="preserve">Правовую основу противодействия коррупции составляют </w:t>
      </w:r>
      <w:hyperlink r:id="rId18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</w:t>
      </w:r>
      <w:r>
        <w:t xml:space="preserve"> 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"О противодействии коррупции", 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"Об антико</w:t>
      </w:r>
      <w:r>
        <w:t>ррупционной экспертизе нормативных правовых актов и проектов нормативных правовых актов"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</w:t>
      </w:r>
      <w:r>
        <w:t xml:space="preserve">ые правовые акты иных федеральных органов государственной власти, настоящий Закон, иные нормативные правовые </w:t>
      </w:r>
      <w:r>
        <w:lastRenderedPageBreak/>
        <w:t>акты Калужской области и муниципальные правовые акты.</w:t>
      </w:r>
    </w:p>
    <w:p w:rsidR="00000000" w:rsidRDefault="00F92F18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Калужской области от 10.11.2009 N 588-ОЗ)</w:t>
      </w:r>
    </w:p>
    <w:p w:rsidR="00000000" w:rsidRDefault="00F92F18">
      <w:pPr>
        <w:pStyle w:val="ConsPlusNormal"/>
        <w:jc w:val="both"/>
      </w:pPr>
    </w:p>
    <w:p w:rsidR="00000000" w:rsidRDefault="00F92F18">
      <w:pPr>
        <w:pStyle w:val="ConsPlusTitle"/>
        <w:ind w:firstLine="540"/>
        <w:jc w:val="both"/>
        <w:outlineLvl w:val="1"/>
      </w:pPr>
      <w:r>
        <w:t>Статья 3. Основные принципы противодействия коррупции</w:t>
      </w:r>
    </w:p>
    <w:p w:rsidR="00000000" w:rsidRDefault="00F92F18">
      <w:pPr>
        <w:pStyle w:val="ConsPlusNormal"/>
        <w:jc w:val="both"/>
      </w:pPr>
    </w:p>
    <w:p w:rsidR="00000000" w:rsidRDefault="00F92F18">
      <w:pPr>
        <w:pStyle w:val="ConsPlusNormal"/>
        <w:ind w:firstLine="540"/>
        <w:jc w:val="both"/>
      </w:pPr>
      <w:r>
        <w:t xml:space="preserve">Противодействие коррупции осуществляется в соответствии с основными принципами, установленными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"О противодействии коррупции".</w:t>
      </w:r>
    </w:p>
    <w:p w:rsidR="00000000" w:rsidRDefault="00F92F18">
      <w:pPr>
        <w:pStyle w:val="ConsPlusNormal"/>
        <w:jc w:val="both"/>
      </w:pPr>
    </w:p>
    <w:p w:rsidR="00000000" w:rsidRDefault="00F92F18">
      <w:pPr>
        <w:pStyle w:val="ConsPlusTitle"/>
        <w:ind w:firstLine="540"/>
        <w:jc w:val="both"/>
        <w:outlineLvl w:val="1"/>
      </w:pPr>
      <w:bookmarkStart w:id="0" w:name="Par36"/>
      <w:bookmarkEnd w:id="0"/>
      <w:r>
        <w:t>Статья 4. Субъекты противодействия коррупции</w:t>
      </w:r>
    </w:p>
    <w:p w:rsidR="00000000" w:rsidRDefault="00F92F18">
      <w:pPr>
        <w:pStyle w:val="ConsPlusNormal"/>
        <w:jc w:val="both"/>
      </w:pPr>
    </w:p>
    <w:p w:rsidR="00000000" w:rsidRDefault="00F92F18">
      <w:pPr>
        <w:pStyle w:val="ConsPlusNormal"/>
        <w:ind w:firstLine="540"/>
        <w:jc w:val="both"/>
      </w:pPr>
      <w:r>
        <w:t>1. Субъекты противодействия коррупции: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- органы государственной вл</w:t>
      </w:r>
      <w:r>
        <w:t>асти Калужской области;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- Губернатор Калужской области;</w:t>
      </w:r>
    </w:p>
    <w:p w:rsidR="00000000" w:rsidRDefault="00F92F18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Законом</w:t>
        </w:r>
      </w:hyperlink>
      <w:r>
        <w:t xml:space="preserve"> Калужской области от 30.09.2013 N 477-ОЗ)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- государственные орган</w:t>
      </w:r>
      <w:r>
        <w:t>ы Калужской области;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- органы местного самоуправления;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- институты гражданского общества, организации и физические лица, вовлеченные в соответствии с законодательством в реализацию мер по противодействию коррупции.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2. Законодательное Собрание Калужской обл</w:t>
      </w:r>
      <w:r>
        <w:t>асти: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1) принимает законы Калужской области и постановления Законодательного Собрания Калужской области в сфере противодействия коррупции;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2) разрабатывает и принимает планы противодействия коррупции в Законодательном Собрании Калужской области, содержащие</w:t>
      </w:r>
      <w:r>
        <w:t xml:space="preserve"> меры по обеспечению противодействия коррупции, а также меры, направленные на правовое просвещение и создание стимулов к антикоррупционному поведению;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3) устанавливает порядок проведения антикоррупционной экспертизы проектов нормативных правовых актов, вне</w:t>
      </w:r>
      <w:r>
        <w:t>сенных в установленном порядке в Законодательное Собрание Калужской области, а также нормативных правовых актов, принятых Законодательным Собранием Калужской области;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4) создает Экспертный совет Законодательного Собрания Калужской области по противодействи</w:t>
      </w:r>
      <w:r>
        <w:t>ю коррупции (далее - Экспертный совет). Порядок деятельности, численный и персональный состав Экспертного совета утверждается Законодательным Собранием Калужской области;</w:t>
      </w:r>
    </w:p>
    <w:p w:rsidR="00000000" w:rsidRDefault="00F92F18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Калужской области от 10.11.2009 N 588-ОЗ)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4.1) создает в порядке, установленном для образования постоянных комиссий Законодательного Собрания Калужской области, комиссию Законодательно</w:t>
      </w:r>
      <w:r>
        <w:t xml:space="preserve">го Собрания Калужской области по контролю за достоверностью сведений о доходах, об имуществе и </w:t>
      </w:r>
      <w:r>
        <w:lastRenderedPageBreak/>
        <w:t>обязательствах имущественного характера, представляемых депутатами Законодательного Собрания Калужской области;</w:t>
      </w:r>
    </w:p>
    <w:p w:rsidR="00000000" w:rsidRDefault="00F92F18">
      <w:pPr>
        <w:pStyle w:val="ConsPlusNormal"/>
        <w:jc w:val="both"/>
      </w:pPr>
      <w:r>
        <w:t xml:space="preserve">(пп. 4.1 введен </w:t>
      </w:r>
      <w:hyperlink r:id="rId25" w:history="1">
        <w:r>
          <w:rPr>
            <w:color w:val="0000FF"/>
          </w:rPr>
          <w:t>Законом</w:t>
        </w:r>
      </w:hyperlink>
      <w:r>
        <w:t xml:space="preserve"> Калужской области от 24.02.2012 N 259-ОЗ)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5) осуществляет антикоррупционный мониторинг;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6) участвует в организации антикоррупционного образования и антикоррупционной пропаганды в соответствии с законодательством;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7) взаимодействует с субъектами противодействия коррупции;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8) осуществляет иные полномочия, предусмотренные законодательством.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3. П</w:t>
      </w:r>
      <w:r>
        <w:t>равительство Калужской области: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1) осуществляет проведение государственной политики в сфере противодействия коррупции;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2) определяет уполномоченный орган исполнительной власти Калужской области в сфере противодействия коррупции (далее - уполномоченный орга</w:t>
      </w:r>
      <w:r>
        <w:t>н);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3) утверждает порядок проведения антикоррупционной экспертизы нормативных правовых актов и их проектов, разработанных и принятых Губернатором Калужской области, Правительством Калужской области, иными органами исполнительной власти Калужской области;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4</w:t>
      </w:r>
      <w:r>
        <w:t>) взаимодействует с субъектами противодействия коррупции;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5) осуществляет иные полномочия в области противодействия коррупции в соответствии с законодательством.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4. Уполномоченный орган исполнительной власти: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1) формирует план противодействия коррупции в о</w:t>
      </w:r>
      <w:r>
        <w:t>рганах исполнительной власти Калужской области;</w:t>
      </w:r>
    </w:p>
    <w:p w:rsidR="00000000" w:rsidRDefault="00F92F18">
      <w:pPr>
        <w:pStyle w:val="ConsPlusNormal"/>
        <w:jc w:val="both"/>
      </w:pPr>
      <w:r>
        <w:t xml:space="preserve">(пп. 1 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Калужской области от 02.12.2021 N 163-ОЗ)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2) осуществляет антикоррупционн</w:t>
      </w:r>
      <w:r>
        <w:t>ую экспертизу нормативных правовых актов и их проектов, принятых и разработанных Губернатором Калужской области, Правительством Калужской области и иными органами исполнительной власти Калужской области;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3) утверждает методику ежегодного антикоррупционного</w:t>
      </w:r>
      <w:r>
        <w:t xml:space="preserve"> мониторинга и организует его проведение;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4) осуществляет координацию деятельности в области противодействия коррупции органов исполнительной власти Калужской области;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5) взаимодействует с субъектами противодействия коррупции;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6) осуществляет иные полномоч</w:t>
      </w:r>
      <w:r>
        <w:t>ия в области противодействия коррупции в соответствии с законодательством.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lastRenderedPageBreak/>
        <w:t>5. Иные органы исполнительной власти Калужской области: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1) участвуют в реализации мер по противодействию коррупции в пределах своих полномочий;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2) формируют ведомственные планы прот</w:t>
      </w:r>
      <w:r>
        <w:t>иводействия коррупции в органах исполнительной власти Калужской области;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3) взаимодействуют с субъектами противодействия коррупции;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4) осуществляют иные полномочия в области противодействия коррупции в соответствии с законодательством.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5.1. Губернатор Калу</w:t>
      </w:r>
      <w:r>
        <w:t>жской области: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1) утверждает постановлением Губернатора Калужской области сформированный уполномоченным органом исполнительной власти план противодействия коррупции в органах исполнительной власти Калужской области;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2) осуществляет иные полномочия в област</w:t>
      </w:r>
      <w:r>
        <w:t>и противодействия коррупции в соответствии с законодательством.</w:t>
      </w:r>
    </w:p>
    <w:p w:rsidR="00000000" w:rsidRDefault="00F92F18">
      <w:pPr>
        <w:pStyle w:val="ConsPlusNormal"/>
        <w:jc w:val="both"/>
      </w:pPr>
      <w:r>
        <w:t xml:space="preserve">(п. 5.1 введен </w:t>
      </w:r>
      <w:hyperlink r:id="rId27" w:history="1">
        <w:r>
          <w:rPr>
            <w:color w:val="0000FF"/>
          </w:rPr>
          <w:t>Законом</w:t>
        </w:r>
      </w:hyperlink>
      <w:r>
        <w:t xml:space="preserve"> Калужской области от 30.09.2013 N 477-ОЗ)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6. Государственные органы Калужской области: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 xml:space="preserve">1) в пределах своей компетенции разрабатывают и принимают планы противодействия коррупции, содержащие меры по обеспечению противодействия коррупции, а также меры, направленные на правовое просвещение и создание </w:t>
      </w:r>
      <w:r>
        <w:t>стимулов к антикоррупционному поведению;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2) взаимодействуют с субъектами противодействия коррупции;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3) осуществляют иные полномочия, предусмотренные законодательством.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7. Органы местного самоуправления в пределах своей компетенции вправе: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 xml:space="preserve">1) разрабатывать </w:t>
      </w:r>
      <w:r>
        <w:t>и принимать планы противодействия коррупции, содержащие меры по обеспечению противодействия коррупции, а также меры, направленные на правовое просвещение и создание стимулов к антикоррупционному поведению;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 xml:space="preserve">2) утратил силу. - </w:t>
      </w:r>
      <w:hyperlink r:id="rId28" w:history="1">
        <w:r>
          <w:rPr>
            <w:color w:val="0000FF"/>
          </w:rPr>
          <w:t>Закон</w:t>
        </w:r>
      </w:hyperlink>
      <w:r>
        <w:t xml:space="preserve"> Калужской области от 30.09.2013 N 477-ОЗ;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3) устанавливать основания и порядок проведения антикоррупционной экспертизы муниципальных правовых актов и их проектов;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4) ос</w:t>
      </w:r>
      <w:r>
        <w:t>уществлять антикоррупционный мониторинг на уровне муниципальных образований Калужской области;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5) участвовать в организации антикоррупционного образования и антикоррупционной пропаганды.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lastRenderedPageBreak/>
        <w:t>8. Институты гражданского общества, организации и физические лица уча</w:t>
      </w:r>
      <w:r>
        <w:t>ствуют в реализации мер по противодействию коррупции в соответствии с законодательством.</w:t>
      </w:r>
    </w:p>
    <w:p w:rsidR="00000000" w:rsidRDefault="00F92F18">
      <w:pPr>
        <w:pStyle w:val="ConsPlusNormal"/>
        <w:jc w:val="both"/>
      </w:pPr>
    </w:p>
    <w:p w:rsidR="00000000" w:rsidRDefault="00F92F18">
      <w:pPr>
        <w:pStyle w:val="ConsPlusTitle"/>
        <w:ind w:firstLine="540"/>
        <w:jc w:val="both"/>
        <w:outlineLvl w:val="1"/>
      </w:pPr>
      <w:r>
        <w:t>Статья 5. Профилактика коррупции</w:t>
      </w:r>
    </w:p>
    <w:p w:rsidR="00000000" w:rsidRDefault="00F92F18">
      <w:pPr>
        <w:pStyle w:val="ConsPlusNormal"/>
        <w:jc w:val="both"/>
      </w:pPr>
    </w:p>
    <w:p w:rsidR="00000000" w:rsidRDefault="00F92F18">
      <w:pPr>
        <w:pStyle w:val="ConsPlusNormal"/>
        <w:ind w:firstLine="540"/>
        <w:jc w:val="both"/>
      </w:pPr>
      <w:r>
        <w:t>Профилактика коррупции осуществляется путем применения следующих основных мер: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 xml:space="preserve">- абзац утратил силу. - </w:t>
      </w:r>
      <w:hyperlink r:id="rId29" w:history="1">
        <w:r>
          <w:rPr>
            <w:color w:val="0000FF"/>
          </w:rPr>
          <w:t>Закон</w:t>
        </w:r>
      </w:hyperlink>
      <w:r>
        <w:t xml:space="preserve"> Калужской области от 30.09.2013 N 477-ОЗ;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- антикоррупционная экспертиза нормативных правовых актов Калужской области и их проектов, муниципальных правовых актов и их</w:t>
      </w:r>
      <w:r>
        <w:t xml:space="preserve"> проектов;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- планирование деятельности по противодействию коррупции;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- антикоррупционный мониторинг;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- антикоррупционное образование и пропаганда;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 xml:space="preserve">- оказание государственной поддержки деятельности общественных объединений в целях противодействия коррупции </w:t>
      </w:r>
      <w:r>
        <w:t>в порядке, определенном законодательством;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- формирование в обществе нетерпимости к коррупционному поведению;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- предъявление в установленном законом порядке квалификационных требований к гражданам, претендующим на замещение государственных должностей Калуж</w:t>
      </w:r>
      <w:r>
        <w:t>ской области, должностей государственной гражданской службы Калужской области, выборных должностей в органах местного самоуправления, должностей муниципальной службы, а также проверка в установленном порядке сведений, представляемых указанными гражданами;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- внедрение в практику кадровой работы органов государственной власти Калужской области, государственных органов Калужской области, органов местного самоуправления правила, в соответствии с которым длительное, безупречное и эффективное исполнение государст</w:t>
      </w:r>
      <w:r>
        <w:t>венным или муниципальным служащим своих должностных обязанностей в обязательном порядке учитывается при назначении его на вышестоящую должность, присвоении ему звания, классного чина или при его поощрении;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 xml:space="preserve">- принятие мер по предотвращению и урегулированию </w:t>
      </w:r>
      <w:r>
        <w:t>конфликта интересов на государственной и муниципальной службе;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- развитие институтов общественного и парламентского контроля за соблюдением законодательства о противодействии коррупции;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- иные меры, предусмотренные законодательством.</w:t>
      </w:r>
    </w:p>
    <w:p w:rsidR="00000000" w:rsidRDefault="00F92F18">
      <w:pPr>
        <w:pStyle w:val="ConsPlusNormal"/>
        <w:jc w:val="both"/>
      </w:pPr>
    </w:p>
    <w:p w:rsidR="00000000" w:rsidRDefault="00F92F18">
      <w:pPr>
        <w:pStyle w:val="ConsPlusTitle"/>
        <w:ind w:firstLine="540"/>
        <w:jc w:val="both"/>
        <w:outlineLvl w:val="1"/>
      </w:pPr>
      <w:r>
        <w:t>Статья 6. Борьба с коррупцией</w:t>
      </w:r>
    </w:p>
    <w:p w:rsidR="00000000" w:rsidRDefault="00F92F18">
      <w:pPr>
        <w:pStyle w:val="ConsPlusNormal"/>
        <w:jc w:val="both"/>
      </w:pPr>
    </w:p>
    <w:p w:rsidR="00000000" w:rsidRDefault="00F92F18">
      <w:pPr>
        <w:pStyle w:val="ConsPlusNormal"/>
        <w:ind w:firstLine="540"/>
        <w:jc w:val="both"/>
      </w:pPr>
      <w:r>
        <w:t>Выявление, предупреждение, пресечение, раскрытие и расследование коррупционных правонарушений осуществляются в соответствии с законодательством.</w:t>
      </w:r>
    </w:p>
    <w:p w:rsidR="00000000" w:rsidRDefault="00F92F18">
      <w:pPr>
        <w:pStyle w:val="ConsPlusNormal"/>
        <w:jc w:val="both"/>
      </w:pPr>
    </w:p>
    <w:p w:rsidR="00000000" w:rsidRDefault="00F92F18">
      <w:pPr>
        <w:pStyle w:val="ConsPlusTitle"/>
        <w:ind w:firstLine="540"/>
        <w:jc w:val="both"/>
        <w:outlineLvl w:val="1"/>
      </w:pPr>
      <w:r>
        <w:t xml:space="preserve">Статья 7. Утратила силу. - </w:t>
      </w:r>
      <w:hyperlink r:id="rId30" w:history="1">
        <w:r>
          <w:rPr>
            <w:color w:val="0000FF"/>
          </w:rPr>
          <w:t>Закон</w:t>
        </w:r>
      </w:hyperlink>
      <w:r>
        <w:t xml:space="preserve"> Калужской области от 30.09.2013 N 477-ОЗ.</w:t>
      </w:r>
    </w:p>
    <w:p w:rsidR="00000000" w:rsidRDefault="00F92F18">
      <w:pPr>
        <w:pStyle w:val="ConsPlusNormal"/>
        <w:jc w:val="both"/>
      </w:pPr>
    </w:p>
    <w:p w:rsidR="00000000" w:rsidRDefault="00F92F18">
      <w:pPr>
        <w:pStyle w:val="ConsPlusTitle"/>
        <w:ind w:firstLine="540"/>
        <w:jc w:val="both"/>
        <w:outlineLvl w:val="1"/>
      </w:pPr>
      <w:r>
        <w:t>Статья 8. Антикоррупционная экспертиза нормативных правовых актов Калужской области, проектов нормативных правовых актов Калужской области</w:t>
      </w:r>
    </w:p>
    <w:p w:rsidR="00000000" w:rsidRDefault="00F92F18">
      <w:pPr>
        <w:pStyle w:val="ConsPlusNormal"/>
        <w:ind w:firstLine="540"/>
        <w:jc w:val="both"/>
      </w:pPr>
      <w:r>
        <w:t>(в ред.</w:t>
      </w:r>
      <w:r>
        <w:t xml:space="preserve"> </w:t>
      </w:r>
      <w:hyperlink r:id="rId31" w:history="1">
        <w:r>
          <w:rPr>
            <w:color w:val="0000FF"/>
          </w:rPr>
          <w:t>Закона</w:t>
        </w:r>
      </w:hyperlink>
      <w:r>
        <w:t xml:space="preserve"> Калужской области от 10.11.2009 N 588-ОЗ)</w:t>
      </w:r>
    </w:p>
    <w:p w:rsidR="00000000" w:rsidRDefault="00F92F18">
      <w:pPr>
        <w:pStyle w:val="ConsPlusNormal"/>
        <w:jc w:val="both"/>
      </w:pPr>
    </w:p>
    <w:p w:rsidR="00000000" w:rsidRDefault="00F92F18">
      <w:pPr>
        <w:pStyle w:val="ConsPlusNormal"/>
        <w:ind w:firstLine="540"/>
        <w:jc w:val="both"/>
      </w:pPr>
      <w:r>
        <w:t>1. Антикоррупционная экспертиза проектов нормативных правовых актов, внесенных в установленн</w:t>
      </w:r>
      <w:r>
        <w:t xml:space="preserve">ом порядке в Законодательное Собрание Калужской области, а также нормативных правовых актов, принятых Законодательным Собранием Калужской области, проводится в соответствии с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в порядке, установленном Законодательным Собранием Калужской области.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2. Антикоррупционная экспертиза нормативных правовых актов,</w:t>
      </w:r>
      <w:r>
        <w:t xml:space="preserve"> их проектов, принятых, разработанных Губернатором Калужской области, Правительством Калужской области, иными органами исполнительной власти Калужской области, проводится уполномоченным органом в соответствии с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в порядке, установленном Правительством Калужской области.</w:t>
      </w:r>
    </w:p>
    <w:p w:rsidR="00000000" w:rsidRDefault="00F92F18">
      <w:pPr>
        <w:pStyle w:val="ConsPlusNormal"/>
        <w:jc w:val="both"/>
      </w:pPr>
    </w:p>
    <w:p w:rsidR="00000000" w:rsidRDefault="00F92F18">
      <w:pPr>
        <w:pStyle w:val="ConsPlusTitle"/>
        <w:ind w:firstLine="540"/>
        <w:jc w:val="both"/>
        <w:outlineLvl w:val="1"/>
      </w:pPr>
      <w:r>
        <w:t xml:space="preserve">Статья 9. Оформление результатов </w:t>
      </w:r>
      <w:r>
        <w:t>антикоррупционной экспертизы</w:t>
      </w:r>
    </w:p>
    <w:p w:rsidR="00000000" w:rsidRDefault="00F92F18">
      <w:pPr>
        <w:pStyle w:val="ConsPlusNormal"/>
        <w:ind w:firstLine="540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Калужской области от 10.11.2009 N 588-ОЗ)</w:t>
      </w:r>
    </w:p>
    <w:p w:rsidR="00000000" w:rsidRDefault="00F92F18">
      <w:pPr>
        <w:pStyle w:val="ConsPlusNormal"/>
        <w:jc w:val="both"/>
      </w:pPr>
    </w:p>
    <w:p w:rsidR="00000000" w:rsidRDefault="00F92F18">
      <w:pPr>
        <w:pStyle w:val="ConsPlusNormal"/>
        <w:ind w:firstLine="540"/>
        <w:jc w:val="both"/>
      </w:pPr>
      <w:r>
        <w:t>1. По результатам антикоррупционной экспертизы составляе</w:t>
      </w:r>
      <w:r>
        <w:t>тся экспертное заключение, в котором должны быть отражены: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1) наличие (отсутствие) в нормативном правовом акте Калужской области или его проекте коррупциогенных факторов, оценка степени их коррупционности;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2) рекомендации по устранению выявленных коррупцио</w:t>
      </w:r>
      <w:r>
        <w:t>генных факторов или нейтрализации вызываемых ими негативных последствий;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3) наличие в нормативном правовом акте Калужской области или его проекте превентивных антикоррупционных норм и рекомендации по их включению.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2. Экспертное заключение представляется ра</w:t>
      </w:r>
      <w:r>
        <w:t>зработчику проекта нормативного правового акта Калужской области, органу, принявшему нормативный правовой акт Калужской области, и инициатору проведения антикоррупционной экспертизы.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3. Коррупциогенные факторы, выявленные при проведении антикоррупционной э</w:t>
      </w:r>
      <w:r>
        <w:t>кспертизы проекта нормативного правового акта Калужской области, устраняются на стадии доработки проекта нормативного правового акта Калужской области его разработчиками.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4. В случае выявления коррупциогенных факторов в нормативных правовых актах Калужской</w:t>
      </w:r>
      <w:r>
        <w:t xml:space="preserve"> области, требующих внесения в них изменений, подготовка таких изменений осуществляется в порядке, установленном законодательством.</w:t>
      </w:r>
    </w:p>
    <w:p w:rsidR="00000000" w:rsidRDefault="00F92F18">
      <w:pPr>
        <w:pStyle w:val="ConsPlusNormal"/>
        <w:jc w:val="both"/>
      </w:pPr>
    </w:p>
    <w:p w:rsidR="00000000" w:rsidRDefault="00F92F18">
      <w:pPr>
        <w:pStyle w:val="ConsPlusTitle"/>
        <w:ind w:firstLine="540"/>
        <w:jc w:val="both"/>
        <w:outlineLvl w:val="1"/>
      </w:pPr>
      <w:r>
        <w:lastRenderedPageBreak/>
        <w:t>Статья 10. Антикоррупционный мониторинг</w:t>
      </w:r>
    </w:p>
    <w:p w:rsidR="00000000" w:rsidRDefault="00F92F18">
      <w:pPr>
        <w:pStyle w:val="ConsPlusNormal"/>
        <w:jc w:val="both"/>
      </w:pPr>
    </w:p>
    <w:p w:rsidR="00000000" w:rsidRDefault="00F92F18">
      <w:pPr>
        <w:pStyle w:val="ConsPlusNormal"/>
        <w:ind w:firstLine="540"/>
        <w:jc w:val="both"/>
      </w:pPr>
      <w:r>
        <w:t>1. Антикоррупционный мониторинг проводится в целях: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- своевременного приведения нормативных правовых актов Калужской области, муниципальных правовых актов в соответствие с требованиями законодательства;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 xml:space="preserve">- абзац утратил силу. - </w:t>
      </w:r>
      <w:hyperlink r:id="rId35" w:history="1">
        <w:r>
          <w:rPr>
            <w:color w:val="0000FF"/>
          </w:rPr>
          <w:t>Закон</w:t>
        </w:r>
      </w:hyperlink>
      <w:r>
        <w:t xml:space="preserve"> Калужской области от 30.09.2013 N 477-ОЗ;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- оценки эффективности мер противодействия коррупции.</w:t>
      </w:r>
    </w:p>
    <w:p w:rsidR="00000000" w:rsidRDefault="00F92F18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</w:t>
        </w:r>
        <w:r>
          <w:rPr>
            <w:color w:val="0000FF"/>
          </w:rPr>
          <w:t>на</w:t>
        </w:r>
      </w:hyperlink>
      <w:r>
        <w:t xml:space="preserve"> Калужской области от 30.09.2013 N 477-ОЗ)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2. Результаты антикоррупционного мониторинга являются основой для разработки проектов планов противодействия коррупции.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3. Органы местного самоуправления вправе осуществлять антикоррупционный мониторинг в пор</w:t>
      </w:r>
      <w:r>
        <w:t>ядке, определенном самими органами местного самоуправления.</w:t>
      </w:r>
    </w:p>
    <w:p w:rsidR="00000000" w:rsidRDefault="00F92F18">
      <w:pPr>
        <w:pStyle w:val="ConsPlusNormal"/>
        <w:jc w:val="both"/>
      </w:pPr>
    </w:p>
    <w:p w:rsidR="00000000" w:rsidRDefault="00F92F18">
      <w:pPr>
        <w:pStyle w:val="ConsPlusTitle"/>
        <w:ind w:firstLine="540"/>
        <w:jc w:val="both"/>
        <w:outlineLvl w:val="1"/>
      </w:pPr>
      <w:r>
        <w:t>Статья 11. Антикоррупционное образование и пропаганда</w:t>
      </w:r>
    </w:p>
    <w:p w:rsidR="00000000" w:rsidRDefault="00F92F18">
      <w:pPr>
        <w:pStyle w:val="ConsPlusNormal"/>
        <w:jc w:val="both"/>
      </w:pPr>
    </w:p>
    <w:p w:rsidR="00000000" w:rsidRDefault="00F92F18">
      <w:pPr>
        <w:pStyle w:val="ConsPlusNormal"/>
        <w:ind w:firstLine="540"/>
        <w:jc w:val="both"/>
      </w:pPr>
      <w:r>
        <w:t>1. Антикоррупционное образование является целенаправленным процессом обучения и воспитания в интересах личности, общества и государства, осн</w:t>
      </w:r>
      <w:r>
        <w:t>ованным на дополнительных общеобразовательных и профессиональных образовательных программах, разработанных в соответствии с законодательством и реализуемых в образовательных учреждениях для решения задач формирования антикоррупционного мировоззрения, повыш</w:t>
      </w:r>
      <w:r>
        <w:t>ения уровня правосознания и правовой культуры, а также подготовки и переподготовки специалистов соответствующей квалификации.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 xml:space="preserve">2. Организация антикоррупционного образования возлагается на уполномоченный орган исполнительной власти Калужской области в сфере </w:t>
      </w:r>
      <w:r>
        <w:t>образования и осуществляется им во взаимодействии с субъектами противодействия коррупции на базе образовательных учреждений, находящихся в ведении Калужской области, муниципальных образовательных учреждений в соответствии с законодательством.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>3. Антикорруп</w:t>
      </w:r>
      <w:r>
        <w:t>ционная пропаганда представляет собой целенаправленную деятельность средств массовой информации в соответствии с законодательством, координируемую и стимулируемую системой государственных заказов, содержанием которой является просветительская работа в обще</w:t>
      </w:r>
      <w:r>
        <w:t>стве по вопросам противостояния коррупции в любых ее проявлениях, воспитание гражданской ответственности, укрепление доверия к власти.</w:t>
      </w:r>
    </w:p>
    <w:p w:rsidR="00000000" w:rsidRDefault="00F92F18">
      <w:pPr>
        <w:pStyle w:val="ConsPlusNormal"/>
        <w:spacing w:before="240"/>
        <w:ind w:firstLine="540"/>
        <w:jc w:val="both"/>
      </w:pPr>
      <w:r>
        <w:t xml:space="preserve">4. Организация антикоррупционной пропаганды возлагается на субъекты противодействия коррупции, указанные в </w:t>
      </w:r>
      <w:hyperlink w:anchor="Par36" w:tooltip="Статья 4. Субъекты противодействия коррупции" w:history="1">
        <w:r>
          <w:rPr>
            <w:color w:val="0000FF"/>
          </w:rPr>
          <w:t>статье 4</w:t>
        </w:r>
      </w:hyperlink>
      <w:r>
        <w:t xml:space="preserve"> настоящего Закона.</w:t>
      </w:r>
    </w:p>
    <w:p w:rsidR="00000000" w:rsidRDefault="00F92F18">
      <w:pPr>
        <w:pStyle w:val="ConsPlusNormal"/>
        <w:jc w:val="both"/>
      </w:pPr>
    </w:p>
    <w:p w:rsidR="00000000" w:rsidRDefault="00F92F18">
      <w:pPr>
        <w:pStyle w:val="ConsPlusTitle"/>
        <w:ind w:firstLine="540"/>
        <w:jc w:val="both"/>
        <w:outlineLvl w:val="1"/>
      </w:pPr>
      <w:r>
        <w:t>Статья 12. Оказание государственной поддержки формированию и деятельности общественных объединений, создаваемых в целях противодействия коррупции</w:t>
      </w:r>
    </w:p>
    <w:p w:rsidR="00000000" w:rsidRDefault="00F92F18">
      <w:pPr>
        <w:pStyle w:val="ConsPlusNormal"/>
        <w:jc w:val="both"/>
      </w:pPr>
    </w:p>
    <w:p w:rsidR="00000000" w:rsidRDefault="00F92F18">
      <w:pPr>
        <w:pStyle w:val="ConsPlusNormal"/>
        <w:ind w:firstLine="540"/>
        <w:jc w:val="both"/>
      </w:pPr>
      <w:r>
        <w:t>Государственная поддер</w:t>
      </w:r>
      <w:r>
        <w:t xml:space="preserve">жка формированию и деятельности общественных объединений по </w:t>
      </w:r>
      <w:r>
        <w:lastRenderedPageBreak/>
        <w:t>противодействию коррупции осуществляется в соответствии с законодательством.</w:t>
      </w:r>
    </w:p>
    <w:p w:rsidR="00000000" w:rsidRDefault="00F92F18">
      <w:pPr>
        <w:pStyle w:val="ConsPlusNormal"/>
        <w:jc w:val="both"/>
      </w:pPr>
    </w:p>
    <w:p w:rsidR="00000000" w:rsidRDefault="00F92F18">
      <w:pPr>
        <w:pStyle w:val="ConsPlusTitle"/>
        <w:ind w:firstLine="540"/>
        <w:jc w:val="both"/>
        <w:outlineLvl w:val="1"/>
      </w:pPr>
      <w:r>
        <w:t>Статья 13. Координация деятельности в сфере противодействия коррупции</w:t>
      </w:r>
    </w:p>
    <w:p w:rsidR="00000000" w:rsidRDefault="00F92F18">
      <w:pPr>
        <w:pStyle w:val="ConsPlusNormal"/>
        <w:jc w:val="both"/>
      </w:pPr>
    </w:p>
    <w:p w:rsidR="00000000" w:rsidRDefault="00F92F18">
      <w:pPr>
        <w:pStyle w:val="ConsPlusNormal"/>
        <w:ind w:firstLine="540"/>
        <w:jc w:val="both"/>
      </w:pPr>
      <w:r>
        <w:t>В органах государственной власти Калужской обла</w:t>
      </w:r>
      <w:r>
        <w:t>сти и государственных органах Калужской области правовыми актами их руководителей могут образовываться собственные специальные подразделения или определяться ответственные лица, наделенные функциями по предупреждению коррупционных правонарушений, которые в</w:t>
      </w:r>
      <w:r>
        <w:t xml:space="preserve">заимодействуют с комиссиями по соблюдению требований к служебному поведению государственных служащих и урегулированию конфликта интересов, образованными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"О государственной гражданской службе Российской Федерации".</w:t>
      </w:r>
    </w:p>
    <w:p w:rsidR="00000000" w:rsidRDefault="00F92F18">
      <w:pPr>
        <w:pStyle w:val="ConsPlusNormal"/>
        <w:jc w:val="both"/>
      </w:pPr>
    </w:p>
    <w:p w:rsidR="00000000" w:rsidRDefault="00F92F18">
      <w:pPr>
        <w:pStyle w:val="ConsPlusTitle"/>
        <w:ind w:firstLine="540"/>
        <w:jc w:val="both"/>
        <w:outlineLvl w:val="1"/>
      </w:pPr>
      <w:r>
        <w:t>Статья 14. Финансовое обеспечение реализации мер по противодействию коррупции</w:t>
      </w:r>
    </w:p>
    <w:p w:rsidR="00000000" w:rsidRDefault="00F92F18">
      <w:pPr>
        <w:pStyle w:val="ConsPlusNormal"/>
        <w:jc w:val="both"/>
      </w:pPr>
    </w:p>
    <w:p w:rsidR="00000000" w:rsidRDefault="00F92F18">
      <w:pPr>
        <w:pStyle w:val="ConsPlusNormal"/>
        <w:ind w:firstLine="540"/>
        <w:jc w:val="both"/>
      </w:pPr>
      <w:r>
        <w:t>Финансовое обеспечение реализации мер по противодействию коррупции осуществляется за счет средств областного бюджета.</w:t>
      </w:r>
    </w:p>
    <w:p w:rsidR="00000000" w:rsidRDefault="00F92F18">
      <w:pPr>
        <w:pStyle w:val="ConsPlusNormal"/>
        <w:jc w:val="both"/>
      </w:pPr>
    </w:p>
    <w:p w:rsidR="00000000" w:rsidRDefault="00F92F18">
      <w:pPr>
        <w:pStyle w:val="ConsPlusTitle"/>
        <w:ind w:firstLine="540"/>
        <w:jc w:val="both"/>
        <w:outlineLvl w:val="1"/>
      </w:pPr>
      <w:r>
        <w:t>Статья 15. Вступление в силу настоящего Закона</w:t>
      </w:r>
    </w:p>
    <w:p w:rsidR="00000000" w:rsidRDefault="00F92F18">
      <w:pPr>
        <w:pStyle w:val="ConsPlusNormal"/>
        <w:jc w:val="both"/>
      </w:pPr>
    </w:p>
    <w:p w:rsidR="00000000" w:rsidRDefault="00F92F18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:rsidR="00000000" w:rsidRDefault="00F92F18">
      <w:pPr>
        <w:pStyle w:val="ConsPlusNormal"/>
        <w:jc w:val="both"/>
      </w:pPr>
    </w:p>
    <w:p w:rsidR="00000000" w:rsidRDefault="00F92F18">
      <w:pPr>
        <w:pStyle w:val="ConsPlusNormal"/>
        <w:jc w:val="right"/>
      </w:pPr>
      <w:r>
        <w:t>Губернатор Калужской области</w:t>
      </w:r>
    </w:p>
    <w:p w:rsidR="00000000" w:rsidRDefault="00F92F18">
      <w:pPr>
        <w:pStyle w:val="ConsPlusNormal"/>
        <w:jc w:val="right"/>
      </w:pPr>
      <w:r>
        <w:t>А.Д.Артамонов</w:t>
      </w:r>
    </w:p>
    <w:p w:rsidR="00000000" w:rsidRDefault="00F92F18">
      <w:pPr>
        <w:pStyle w:val="ConsPlusNormal"/>
      </w:pPr>
      <w:r>
        <w:t>г. Калуга</w:t>
      </w:r>
    </w:p>
    <w:p w:rsidR="00000000" w:rsidRDefault="00F92F18">
      <w:pPr>
        <w:pStyle w:val="ConsPlusNormal"/>
        <w:spacing w:before="240"/>
      </w:pPr>
      <w:r>
        <w:t>27 апреля 2007 г.</w:t>
      </w:r>
    </w:p>
    <w:p w:rsidR="00000000" w:rsidRDefault="00F92F18">
      <w:pPr>
        <w:pStyle w:val="ConsPlusNormal"/>
        <w:spacing w:before="240"/>
      </w:pPr>
      <w:r>
        <w:t>N 305-ОЗ</w:t>
      </w:r>
    </w:p>
    <w:p w:rsidR="00000000" w:rsidRDefault="00F92F18">
      <w:pPr>
        <w:pStyle w:val="ConsPlusNormal"/>
        <w:jc w:val="both"/>
      </w:pPr>
    </w:p>
    <w:p w:rsidR="00000000" w:rsidRDefault="00F92F18">
      <w:pPr>
        <w:pStyle w:val="ConsPlusNormal"/>
        <w:jc w:val="both"/>
      </w:pPr>
    </w:p>
    <w:p w:rsidR="00000000" w:rsidRDefault="00F92F18">
      <w:pPr>
        <w:pStyle w:val="ConsPlusNormal"/>
        <w:jc w:val="both"/>
      </w:pPr>
    </w:p>
    <w:p w:rsidR="00000000" w:rsidRDefault="00F92F18">
      <w:pPr>
        <w:pStyle w:val="ConsPlusNormal"/>
        <w:jc w:val="both"/>
      </w:pPr>
    </w:p>
    <w:p w:rsidR="00000000" w:rsidRDefault="00F92F18">
      <w:pPr>
        <w:pStyle w:val="ConsPlusNormal"/>
        <w:jc w:val="both"/>
      </w:pPr>
    </w:p>
    <w:p w:rsidR="00000000" w:rsidRDefault="00F92F18">
      <w:pPr>
        <w:pStyle w:val="ConsPlusNormal"/>
        <w:jc w:val="right"/>
        <w:outlineLvl w:val="0"/>
      </w:pPr>
      <w:r>
        <w:t>Приложение</w:t>
      </w:r>
    </w:p>
    <w:p w:rsidR="00000000" w:rsidRDefault="00F92F18">
      <w:pPr>
        <w:pStyle w:val="ConsPlusNormal"/>
        <w:jc w:val="right"/>
      </w:pPr>
      <w:r>
        <w:t>к Закону Калужской области</w:t>
      </w:r>
    </w:p>
    <w:p w:rsidR="00000000" w:rsidRDefault="00F92F18">
      <w:pPr>
        <w:pStyle w:val="ConsPlusNormal"/>
        <w:jc w:val="right"/>
      </w:pPr>
      <w:r>
        <w:t>от 27 апреля 2007 г. N 305-ОЗ</w:t>
      </w:r>
    </w:p>
    <w:p w:rsidR="00000000" w:rsidRDefault="00F92F18">
      <w:pPr>
        <w:pStyle w:val="ConsPlusNormal"/>
        <w:jc w:val="both"/>
      </w:pPr>
    </w:p>
    <w:p w:rsidR="00000000" w:rsidRDefault="00F92F18">
      <w:pPr>
        <w:pStyle w:val="ConsPlusTitle"/>
        <w:jc w:val="center"/>
      </w:pPr>
      <w:r>
        <w:t>МЕТОДИКА</w:t>
      </w:r>
    </w:p>
    <w:p w:rsidR="00000000" w:rsidRDefault="00F92F18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000000" w:rsidRDefault="00F92F18">
      <w:pPr>
        <w:pStyle w:val="ConsPlusTitle"/>
        <w:jc w:val="center"/>
      </w:pPr>
      <w:r>
        <w:t>ПРАВОВЫХ АКТОВ КАЛУЖСКОЙ ОБЛАСТИ И ИХ ПРОЕКТОВ</w:t>
      </w:r>
    </w:p>
    <w:p w:rsidR="00000000" w:rsidRDefault="00F92F18">
      <w:pPr>
        <w:pStyle w:val="ConsPlusNormal"/>
        <w:jc w:val="both"/>
      </w:pPr>
    </w:p>
    <w:p w:rsidR="00000000" w:rsidRDefault="00F92F18">
      <w:pPr>
        <w:pStyle w:val="ConsPlusNormal"/>
        <w:ind w:firstLine="540"/>
        <w:jc w:val="both"/>
      </w:pPr>
      <w:r>
        <w:t xml:space="preserve">Утратила силу. - </w:t>
      </w:r>
      <w:hyperlink r:id="rId38" w:history="1">
        <w:r>
          <w:rPr>
            <w:color w:val="0000FF"/>
          </w:rPr>
          <w:t>Закон</w:t>
        </w:r>
      </w:hyperlink>
      <w:r>
        <w:t xml:space="preserve"> Калужской области от 10.11.2009 N 588-ОЗ.</w:t>
      </w:r>
    </w:p>
    <w:p w:rsidR="00000000" w:rsidRDefault="00F92F18">
      <w:pPr>
        <w:pStyle w:val="ConsPlusNormal"/>
        <w:jc w:val="both"/>
      </w:pPr>
    </w:p>
    <w:p w:rsidR="00000000" w:rsidRDefault="00F92F18">
      <w:pPr>
        <w:pStyle w:val="ConsPlusNormal"/>
        <w:jc w:val="both"/>
      </w:pPr>
    </w:p>
    <w:p w:rsidR="00F92F18" w:rsidRDefault="00F92F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92F18">
      <w:headerReference w:type="default" r:id="rId39"/>
      <w:footerReference w:type="default" r:id="rId4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F18" w:rsidRDefault="00F92F18">
      <w:pPr>
        <w:spacing w:after="0" w:line="240" w:lineRule="auto"/>
      </w:pPr>
      <w:r>
        <w:separator/>
      </w:r>
    </w:p>
  </w:endnote>
  <w:endnote w:type="continuationSeparator" w:id="1">
    <w:p w:rsidR="00F92F18" w:rsidRDefault="00F92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92F1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 w:rsidRPr="00F92F18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92F18" w:rsidRDefault="00F92F18">
          <w:pPr>
            <w:pStyle w:val="ConsPlusNormal"/>
            <w:rPr>
              <w:rFonts w:ascii="Tahoma" w:eastAsiaTheme="minorEastAsia" w:hAnsi="Tahoma" w:cs="Tahoma"/>
              <w:b/>
              <w:bCs/>
              <w:color w:val="F58220"/>
              <w:sz w:val="28"/>
              <w:szCs w:val="28"/>
            </w:rPr>
          </w:pPr>
          <w:r w:rsidRPr="00F92F18">
            <w:rPr>
              <w:rFonts w:ascii="Tahoma" w:eastAsiaTheme="minorEastAsi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F92F18">
            <w:rPr>
              <w:rFonts w:ascii="Tahoma" w:eastAsiaTheme="minorEastAsi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92F18" w:rsidRDefault="00F92F18">
          <w:pPr>
            <w:pStyle w:val="ConsPlusNormal"/>
            <w:jc w:val="center"/>
            <w:rPr>
              <w:rFonts w:ascii="Tahoma" w:eastAsiaTheme="minorEastAsia" w:hAnsi="Tahoma" w:cs="Tahoma"/>
              <w:b/>
              <w:bCs/>
              <w:sz w:val="20"/>
              <w:szCs w:val="20"/>
            </w:rPr>
          </w:pPr>
          <w:hyperlink r:id="rId1" w:history="1">
            <w:r w:rsidRPr="00F92F18">
              <w:rPr>
                <w:rFonts w:ascii="Tahoma" w:eastAsiaTheme="minorEastAsi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92F18" w:rsidRDefault="00F92F18">
          <w:pPr>
            <w:pStyle w:val="ConsPlusNormal"/>
            <w:jc w:val="right"/>
            <w:rPr>
              <w:rFonts w:ascii="Tahoma" w:eastAsiaTheme="minorEastAsia" w:hAnsi="Tahoma" w:cs="Tahoma"/>
              <w:sz w:val="20"/>
              <w:szCs w:val="20"/>
            </w:rPr>
          </w:pPr>
          <w:r w:rsidRPr="00F92F18">
            <w:rPr>
              <w:rFonts w:ascii="Tahoma" w:eastAsiaTheme="minorEastAsia" w:hAnsi="Tahoma" w:cs="Tahoma"/>
              <w:sz w:val="20"/>
              <w:szCs w:val="20"/>
            </w:rPr>
            <w:t xml:space="preserve">Страница </w:t>
          </w:r>
          <w:r w:rsidRPr="00F92F18">
            <w:rPr>
              <w:rFonts w:ascii="Tahoma" w:eastAsiaTheme="minorEastAsia" w:hAnsi="Tahoma" w:cs="Tahoma"/>
              <w:sz w:val="20"/>
              <w:szCs w:val="20"/>
            </w:rPr>
            <w:fldChar w:fldCharType="begin"/>
          </w:r>
          <w:r w:rsidRPr="00F92F18">
            <w:rPr>
              <w:rFonts w:ascii="Tahoma" w:eastAsiaTheme="minorEastAsia" w:hAnsi="Tahoma" w:cs="Tahoma"/>
              <w:sz w:val="20"/>
              <w:szCs w:val="20"/>
            </w:rPr>
            <w:instrText>\PAGE</w:instrText>
          </w:r>
          <w:r w:rsidR="00180BFB" w:rsidRPr="00F92F18">
            <w:rPr>
              <w:rFonts w:ascii="Tahoma" w:eastAsiaTheme="minorEastAsia" w:hAnsi="Tahoma" w:cs="Tahoma"/>
              <w:sz w:val="20"/>
              <w:szCs w:val="20"/>
            </w:rPr>
            <w:fldChar w:fldCharType="separate"/>
          </w:r>
          <w:r w:rsidR="00180BFB" w:rsidRPr="00F92F18">
            <w:rPr>
              <w:rFonts w:ascii="Tahoma" w:eastAsiaTheme="minorEastAsia" w:hAnsi="Tahoma" w:cs="Tahoma"/>
              <w:noProof/>
              <w:sz w:val="20"/>
              <w:szCs w:val="20"/>
            </w:rPr>
            <w:t>9</w:t>
          </w:r>
          <w:r w:rsidRPr="00F92F18">
            <w:rPr>
              <w:rFonts w:ascii="Tahoma" w:eastAsiaTheme="minorEastAsia" w:hAnsi="Tahoma" w:cs="Tahoma"/>
              <w:sz w:val="20"/>
              <w:szCs w:val="20"/>
            </w:rPr>
            <w:fldChar w:fldCharType="end"/>
          </w:r>
          <w:r w:rsidRPr="00F92F18">
            <w:rPr>
              <w:rFonts w:ascii="Tahoma" w:eastAsiaTheme="minorEastAsia" w:hAnsi="Tahoma" w:cs="Tahoma"/>
              <w:sz w:val="20"/>
              <w:szCs w:val="20"/>
            </w:rPr>
            <w:t xml:space="preserve"> из </w:t>
          </w:r>
          <w:r w:rsidRPr="00F92F18">
            <w:rPr>
              <w:rFonts w:ascii="Tahoma" w:eastAsiaTheme="minorEastAsia" w:hAnsi="Tahoma" w:cs="Tahoma"/>
              <w:sz w:val="20"/>
              <w:szCs w:val="20"/>
            </w:rPr>
            <w:fldChar w:fldCharType="begin"/>
          </w:r>
          <w:r w:rsidRPr="00F92F18">
            <w:rPr>
              <w:rFonts w:ascii="Tahoma" w:eastAsiaTheme="minorEastAsia" w:hAnsi="Tahoma" w:cs="Tahoma"/>
              <w:sz w:val="20"/>
              <w:szCs w:val="20"/>
            </w:rPr>
            <w:instrText>\NUMPAGES</w:instrText>
          </w:r>
          <w:r w:rsidR="00180BFB" w:rsidRPr="00F92F18">
            <w:rPr>
              <w:rFonts w:ascii="Tahoma" w:eastAsiaTheme="minorEastAsia" w:hAnsi="Tahoma" w:cs="Tahoma"/>
              <w:sz w:val="20"/>
              <w:szCs w:val="20"/>
            </w:rPr>
            <w:fldChar w:fldCharType="separate"/>
          </w:r>
          <w:r w:rsidR="00180BFB" w:rsidRPr="00F92F18">
            <w:rPr>
              <w:rFonts w:ascii="Tahoma" w:eastAsiaTheme="minorEastAsia" w:hAnsi="Tahoma" w:cs="Tahoma"/>
              <w:noProof/>
              <w:sz w:val="20"/>
              <w:szCs w:val="20"/>
            </w:rPr>
            <w:t>9</w:t>
          </w:r>
          <w:r w:rsidRPr="00F92F18">
            <w:rPr>
              <w:rFonts w:ascii="Tahoma" w:eastAsiaTheme="minorEastAsi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F92F18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F18" w:rsidRDefault="00F92F18">
      <w:pPr>
        <w:spacing w:after="0" w:line="240" w:lineRule="auto"/>
      </w:pPr>
      <w:r>
        <w:separator/>
      </w:r>
    </w:p>
  </w:footnote>
  <w:footnote w:type="continuationSeparator" w:id="1">
    <w:p w:rsidR="00F92F18" w:rsidRDefault="00F92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 w:rsidRPr="00F92F18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92F18" w:rsidRDefault="00F92F18">
          <w:pPr>
            <w:pStyle w:val="ConsPlusNormal"/>
            <w:rPr>
              <w:rFonts w:ascii="Tahoma" w:eastAsiaTheme="minorEastAsia" w:hAnsi="Tahoma" w:cs="Tahoma"/>
              <w:sz w:val="16"/>
              <w:szCs w:val="16"/>
            </w:rPr>
          </w:pPr>
          <w:r w:rsidRPr="00F92F18">
            <w:rPr>
              <w:rFonts w:ascii="Tahoma" w:eastAsiaTheme="minorEastAsia" w:hAnsi="Tahoma" w:cs="Tahoma"/>
              <w:sz w:val="16"/>
              <w:szCs w:val="16"/>
            </w:rPr>
            <w:t>Закон Калужской области от 27.04.2007 N 305-ОЗ</w:t>
          </w:r>
          <w:r w:rsidRPr="00F92F18">
            <w:rPr>
              <w:rFonts w:ascii="Tahoma" w:eastAsiaTheme="minorEastAsia" w:hAnsi="Tahoma" w:cs="Tahoma"/>
              <w:sz w:val="16"/>
              <w:szCs w:val="16"/>
            </w:rPr>
            <w:br/>
            <w:t>(ред. от 02.12.2021)</w:t>
          </w:r>
          <w:r w:rsidRPr="00F92F18">
            <w:rPr>
              <w:rFonts w:ascii="Tahoma" w:eastAsiaTheme="minorEastAsia" w:hAnsi="Tahoma" w:cs="Tahoma"/>
              <w:sz w:val="16"/>
              <w:szCs w:val="16"/>
            </w:rPr>
            <w:br/>
            <w:t xml:space="preserve">"О противодействии коррупции в Калужской </w:t>
          </w:r>
          <w:r w:rsidRPr="00F92F18">
            <w:rPr>
              <w:rFonts w:ascii="Tahoma" w:eastAsiaTheme="minorEastAsia" w:hAnsi="Tahoma" w:cs="Tahoma"/>
              <w:sz w:val="16"/>
              <w:szCs w:val="16"/>
            </w:rPr>
            <w:t>области"</w:t>
          </w:r>
          <w:r w:rsidRPr="00F92F18">
            <w:rPr>
              <w:rFonts w:ascii="Tahoma" w:eastAsiaTheme="minorEastAsia" w:hAnsi="Tahoma" w:cs="Tahoma"/>
              <w:sz w:val="16"/>
              <w:szCs w:val="16"/>
            </w:rPr>
            <w:br/>
            <w:t>(п...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92F18" w:rsidRDefault="00F92F18">
          <w:pPr>
            <w:pStyle w:val="ConsPlusNormal"/>
            <w:jc w:val="right"/>
            <w:rPr>
              <w:rFonts w:ascii="Tahoma" w:eastAsiaTheme="minorEastAsia" w:hAnsi="Tahoma" w:cs="Tahoma"/>
              <w:sz w:val="16"/>
              <w:szCs w:val="16"/>
            </w:rPr>
          </w:pPr>
          <w:r w:rsidRPr="00F92F18">
            <w:rPr>
              <w:rFonts w:ascii="Tahoma" w:eastAsiaTheme="minorEastAsi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F92F18">
              <w:rPr>
                <w:rFonts w:ascii="Tahoma" w:eastAsiaTheme="minorEastAsi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F92F18">
            <w:rPr>
              <w:rFonts w:ascii="Tahoma" w:eastAsiaTheme="minorEastAsia" w:hAnsi="Tahoma" w:cs="Tahoma"/>
              <w:sz w:val="18"/>
              <w:szCs w:val="18"/>
            </w:rPr>
            <w:br/>
          </w:r>
          <w:r w:rsidRPr="00F92F18">
            <w:rPr>
              <w:rFonts w:ascii="Tahoma" w:eastAsiaTheme="minorEastAsia" w:hAnsi="Tahoma" w:cs="Tahoma"/>
              <w:sz w:val="16"/>
              <w:szCs w:val="16"/>
            </w:rPr>
            <w:t>Дата сохранения: 26.10.2022</w:t>
          </w:r>
        </w:p>
      </w:tc>
    </w:tr>
  </w:tbl>
  <w:p w:rsidR="00000000" w:rsidRDefault="00F92F1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92F1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3DE"/>
    <w:rsid w:val="00180BFB"/>
    <w:rsid w:val="00C713DE"/>
    <w:rsid w:val="00F92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037&amp;n=145649&amp;date=26.10.2022&amp;dst=100015&amp;field=134" TargetMode="External"/><Relationship Id="rId18" Type="http://schemas.openxmlformats.org/officeDocument/2006/relationships/hyperlink" Target="https://login.consultant.ru/link/?req=doc&amp;base=LAW&amp;n=2875&amp;date=26.10.2022" TargetMode="External"/><Relationship Id="rId26" Type="http://schemas.openxmlformats.org/officeDocument/2006/relationships/hyperlink" Target="https://login.consultant.ru/link/?req=doc&amp;base=RLAW037&amp;n=145649&amp;date=26.10.2022&amp;dst=100015&amp;field=134" TargetMode="External"/><Relationship Id="rId39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37&amp;n=67974&amp;date=26.10.2022&amp;dst=100013&amp;field=134" TargetMode="External"/><Relationship Id="rId34" Type="http://schemas.openxmlformats.org/officeDocument/2006/relationships/hyperlink" Target="https://login.consultant.ru/link/?req=doc&amp;base=RLAW037&amp;n=67974&amp;date=26.10.2022&amp;dst=100019&amp;field=13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037&amp;n=67953&amp;date=26.10.2022&amp;dst=100008&amp;field=134" TargetMode="External"/><Relationship Id="rId17" Type="http://schemas.openxmlformats.org/officeDocument/2006/relationships/hyperlink" Target="https://login.consultant.ru/link/?req=doc&amp;base=LAW&amp;n=308817&amp;date=26.10.2022" TargetMode="External"/><Relationship Id="rId25" Type="http://schemas.openxmlformats.org/officeDocument/2006/relationships/hyperlink" Target="https://login.consultant.ru/link/?req=doc&amp;base=RLAW037&amp;n=50954&amp;date=26.10.2022&amp;dst=100008&amp;field=134" TargetMode="External"/><Relationship Id="rId33" Type="http://schemas.openxmlformats.org/officeDocument/2006/relationships/hyperlink" Target="https://login.consultant.ru/link/?req=doc&amp;base=LAW&amp;n=308817&amp;date=26.10.2022" TargetMode="External"/><Relationship Id="rId38" Type="http://schemas.openxmlformats.org/officeDocument/2006/relationships/hyperlink" Target="https://login.consultant.ru/link/?req=doc&amp;base=RLAW037&amp;n=67974&amp;date=26.10.2022&amp;dst=100029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8388&amp;date=26.10.2022&amp;dst=100009&amp;field=134" TargetMode="External"/><Relationship Id="rId20" Type="http://schemas.openxmlformats.org/officeDocument/2006/relationships/hyperlink" Target="https://login.consultant.ru/link/?req=doc&amp;base=LAW&amp;n=308817&amp;date=26.10.2022" TargetMode="External"/><Relationship Id="rId29" Type="http://schemas.openxmlformats.org/officeDocument/2006/relationships/hyperlink" Target="https://login.consultant.ru/link/?req=doc&amp;base=RLAW037&amp;n=67953&amp;date=26.10.2022&amp;dst=100018&amp;field=134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037&amp;n=50954&amp;date=26.10.2022&amp;dst=100008&amp;field=134" TargetMode="External"/><Relationship Id="rId24" Type="http://schemas.openxmlformats.org/officeDocument/2006/relationships/hyperlink" Target="https://login.consultant.ru/link/?req=doc&amp;base=RLAW037&amp;n=67974&amp;date=26.10.2022&amp;dst=100014&amp;field=134" TargetMode="External"/><Relationship Id="rId32" Type="http://schemas.openxmlformats.org/officeDocument/2006/relationships/hyperlink" Target="https://login.consultant.ru/link/?req=doc&amp;base=LAW&amp;n=308817&amp;date=26.10.2022" TargetMode="External"/><Relationship Id="rId37" Type="http://schemas.openxmlformats.org/officeDocument/2006/relationships/hyperlink" Target="https://login.consultant.ru/link/?req=doc&amp;base=LAW&amp;n=428390&amp;date=26.10.2022&amp;dst=100201&amp;field=134" TargetMode="External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37&amp;n=67974&amp;date=26.10.2022&amp;dst=100009&amp;field=134" TargetMode="External"/><Relationship Id="rId23" Type="http://schemas.openxmlformats.org/officeDocument/2006/relationships/hyperlink" Target="https://login.consultant.ru/link/?req=doc&amp;base=RLAW037&amp;n=67953&amp;date=26.10.2022&amp;dst=100010&amp;field=134" TargetMode="External"/><Relationship Id="rId28" Type="http://schemas.openxmlformats.org/officeDocument/2006/relationships/hyperlink" Target="https://login.consultant.ru/link/?req=doc&amp;base=RLAW037&amp;n=67953&amp;date=26.10.2022&amp;dst=100017&amp;field=134" TargetMode="External"/><Relationship Id="rId36" Type="http://schemas.openxmlformats.org/officeDocument/2006/relationships/hyperlink" Target="https://login.consultant.ru/link/?req=doc&amp;base=RLAW037&amp;n=67953&amp;date=26.10.2022&amp;dst=100022&amp;field=134" TargetMode="External"/><Relationship Id="rId10" Type="http://schemas.openxmlformats.org/officeDocument/2006/relationships/hyperlink" Target="https://login.consultant.ru/link/?req=doc&amp;base=RLAW037&amp;n=67974&amp;date=26.10.2022&amp;dst=100008&amp;field=134" TargetMode="External"/><Relationship Id="rId19" Type="http://schemas.openxmlformats.org/officeDocument/2006/relationships/hyperlink" Target="https://login.consultant.ru/link/?req=doc&amp;base=LAW&amp;n=428388&amp;date=26.10.2022" TargetMode="External"/><Relationship Id="rId31" Type="http://schemas.openxmlformats.org/officeDocument/2006/relationships/hyperlink" Target="https://login.consultant.ru/link/?req=doc&amp;base=RLAW037&amp;n=67974&amp;date=26.10.2022&amp;dst=100015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37&amp;n=29513&amp;date=26.10.2022&amp;dst=100008&amp;field=134" TargetMode="External"/><Relationship Id="rId14" Type="http://schemas.openxmlformats.org/officeDocument/2006/relationships/hyperlink" Target="https://login.consultant.ru/link/?req=doc&amp;base=LAW&amp;n=428388&amp;date=26.10.2022&amp;dst=100019&amp;field=134" TargetMode="External"/><Relationship Id="rId22" Type="http://schemas.openxmlformats.org/officeDocument/2006/relationships/hyperlink" Target="https://login.consultant.ru/link/?req=doc&amp;base=LAW&amp;n=428388&amp;date=26.10.2022&amp;dst=100020&amp;field=134" TargetMode="External"/><Relationship Id="rId27" Type="http://schemas.openxmlformats.org/officeDocument/2006/relationships/hyperlink" Target="https://login.consultant.ru/link/?req=doc&amp;base=RLAW037&amp;n=67953&amp;date=26.10.2022&amp;dst=100013&amp;field=134" TargetMode="External"/><Relationship Id="rId30" Type="http://schemas.openxmlformats.org/officeDocument/2006/relationships/hyperlink" Target="https://login.consultant.ru/link/?req=doc&amp;base=RLAW037&amp;n=67953&amp;date=26.10.2022&amp;dst=100019&amp;field=134" TargetMode="External"/><Relationship Id="rId35" Type="http://schemas.openxmlformats.org/officeDocument/2006/relationships/hyperlink" Target="https://login.consultant.ru/link/?req=doc&amp;base=RLAW037&amp;n=67953&amp;date=26.10.2022&amp;dst=100021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3008</Words>
  <Characters>17151</Characters>
  <Application>Microsoft Office Word</Application>
  <DocSecurity>2</DocSecurity>
  <Lines>142</Lines>
  <Paragraphs>40</Paragraphs>
  <ScaleCrop>false</ScaleCrop>
  <Company>КонсультантПлюс Версия 4022.00.09</Company>
  <LinksUpToDate>false</LinksUpToDate>
  <CharactersWithSpaces>20119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Калужской области от 27.04.2007 N 305-ОЗ(ред. от 02.12.2021)"О противодействии коррупции в Калужской области"(принят постановлением Законодательного Собрания Калужской области от 19.04.2007 N 673)(вместе с "Методикой проведения антикоррупционной экс</dc:title>
  <dc:creator>ZP-Vetlab</dc:creator>
  <cp:lastModifiedBy>ZP-Vetlab</cp:lastModifiedBy>
  <cp:revision>2</cp:revision>
  <dcterms:created xsi:type="dcterms:W3CDTF">2022-10-26T05:43:00Z</dcterms:created>
  <dcterms:modified xsi:type="dcterms:W3CDTF">2022-10-26T05:43:00Z</dcterms:modified>
</cp:coreProperties>
</file>